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9360"/>
      </w:tblGrid>
      <w:tr w:rsidR="00D5435A" w:rsidRPr="00D5435A" w:rsidTr="00D5435A">
        <w:trPr>
          <w:tblCellSpacing w:w="22" w:type="dxa"/>
        </w:trPr>
        <w:tc>
          <w:tcPr>
            <w:tcW w:w="0" w:type="auto"/>
            <w:shd w:val="clear" w:color="auto" w:fill="auto"/>
            <w:tcMar>
              <w:top w:w="30" w:type="dxa"/>
              <w:left w:w="30" w:type="dxa"/>
              <w:bottom w:w="0" w:type="dxa"/>
              <w:right w:w="30" w:type="dxa"/>
            </w:tcMar>
            <w:vAlign w:val="center"/>
            <w:hideMark/>
          </w:tcPr>
          <w:p w:rsidR="00D5435A" w:rsidRPr="00D5435A" w:rsidRDefault="00D5435A" w:rsidP="00D5435A">
            <w:pPr>
              <w:spacing w:before="100" w:beforeAutospacing="1" w:after="100" w:afterAutospacing="1" w:line="240" w:lineRule="auto"/>
              <w:outlineLvl w:val="0"/>
              <w:rPr>
                <w:rFonts w:ascii="Tahoma" w:eastAsia="Times New Roman" w:hAnsi="Tahoma" w:cs="Tahoma"/>
                <w:b/>
                <w:bCs/>
                <w:color w:val="23408B"/>
                <w:kern w:val="36"/>
                <w:sz w:val="28"/>
                <w:szCs w:val="28"/>
              </w:rPr>
            </w:pPr>
            <w:r w:rsidRPr="00D5435A">
              <w:rPr>
                <w:rFonts w:ascii="Tahoma" w:eastAsia="Times New Roman" w:hAnsi="Tahoma" w:cs="Tahoma"/>
                <w:b/>
                <w:bCs/>
                <w:color w:val="23408B"/>
                <w:kern w:val="36"/>
                <w:sz w:val="28"/>
                <w:szCs w:val="28"/>
              </w:rPr>
              <w:t>Psychiatrist - Williamsburg, VA (FP/IM/Addiction)</w:t>
            </w:r>
          </w:p>
        </w:tc>
      </w:tr>
      <w:tr w:rsidR="00D5435A" w:rsidRPr="00D5435A" w:rsidTr="00D5435A">
        <w:trPr>
          <w:tblCellSpacing w:w="22" w:type="dxa"/>
        </w:trPr>
        <w:tc>
          <w:tcPr>
            <w:tcW w:w="0" w:type="auto"/>
            <w:vAlign w:val="center"/>
            <w:hideMark/>
          </w:tcPr>
          <w:tbl>
            <w:tblPr>
              <w:tblW w:w="5000" w:type="pct"/>
              <w:jc w:val="center"/>
              <w:tblCellSpacing w:w="22" w:type="dxa"/>
              <w:tblCellMar>
                <w:left w:w="0" w:type="dxa"/>
                <w:right w:w="0" w:type="dxa"/>
              </w:tblCellMar>
              <w:tblLook w:val="04A0" w:firstRow="1" w:lastRow="0" w:firstColumn="1" w:lastColumn="0" w:noHBand="0" w:noVBand="1"/>
            </w:tblPr>
            <w:tblGrid>
              <w:gridCol w:w="2312"/>
              <w:gridCol w:w="2290"/>
              <w:gridCol w:w="2290"/>
              <w:gridCol w:w="2312"/>
            </w:tblGrid>
            <w:tr w:rsidR="00D5435A" w:rsidRPr="00D5435A">
              <w:trPr>
                <w:tblCellSpacing w:w="22" w:type="dxa"/>
                <w:jc w:val="center"/>
              </w:trPr>
              <w:tc>
                <w:tcPr>
                  <w:tcW w:w="1250" w:type="pct"/>
                  <w:tcBorders>
                    <w:top w:val="single" w:sz="6" w:space="0" w:color="EEEEEE"/>
                    <w:left w:val="single" w:sz="6" w:space="0" w:color="EEEEEE"/>
                    <w:bottom w:val="single" w:sz="6" w:space="0" w:color="EEEEEE"/>
                    <w:right w:val="single" w:sz="6" w:space="0" w:color="EEEEEE"/>
                  </w:tcBorders>
                  <w:shd w:val="clear" w:color="auto" w:fill="E4B43D"/>
                  <w:tcMar>
                    <w:top w:w="45" w:type="dxa"/>
                    <w:left w:w="45" w:type="dxa"/>
                    <w:bottom w:w="45" w:type="dxa"/>
                    <w:right w:w="45" w:type="dxa"/>
                  </w:tcMar>
                  <w:vAlign w:val="center"/>
                  <w:hideMark/>
                </w:tcPr>
                <w:p w:rsidR="00D5435A" w:rsidRPr="00D5435A" w:rsidRDefault="00D5435A" w:rsidP="00D5435A">
                  <w:pPr>
                    <w:spacing w:after="150" w:line="240" w:lineRule="auto"/>
                    <w:jc w:val="right"/>
                    <w:rPr>
                      <w:rFonts w:ascii="Tahoma" w:eastAsia="Times New Roman" w:hAnsi="Tahoma" w:cs="Tahoma"/>
                      <w:b/>
                      <w:bCs/>
                      <w:color w:val="FFFFFF"/>
                      <w:sz w:val="18"/>
                      <w:szCs w:val="18"/>
                    </w:rPr>
                  </w:pPr>
                  <w:r w:rsidRPr="00D5435A">
                    <w:rPr>
                      <w:rFonts w:ascii="Tahoma" w:eastAsia="Times New Roman" w:hAnsi="Tahoma" w:cs="Tahoma"/>
                      <w:b/>
                      <w:bCs/>
                      <w:color w:val="FFFFFF"/>
                      <w:sz w:val="18"/>
                      <w:szCs w:val="18"/>
                    </w:rPr>
                    <w:t>Job Location: </w:t>
                  </w:r>
                </w:p>
              </w:tc>
              <w:tc>
                <w:tcPr>
                  <w:tcW w:w="1250" w:type="pct"/>
                  <w:tcMar>
                    <w:top w:w="30" w:type="dxa"/>
                    <w:left w:w="30" w:type="dxa"/>
                    <w:bottom w:w="30" w:type="dxa"/>
                    <w:right w:w="30" w:type="dxa"/>
                  </w:tcMar>
                  <w:vAlign w:val="center"/>
                  <w:hideMark/>
                </w:tcPr>
                <w:p w:rsidR="00D5435A" w:rsidRPr="00D5435A" w:rsidRDefault="00D5435A" w:rsidP="00D5435A">
                  <w:pPr>
                    <w:spacing w:after="150" w:line="240" w:lineRule="auto"/>
                    <w:jc w:val="center"/>
                    <w:rPr>
                      <w:rFonts w:ascii="Tahoma" w:eastAsia="Times New Roman" w:hAnsi="Tahoma" w:cs="Tahoma"/>
                      <w:color w:val="000000"/>
                      <w:sz w:val="18"/>
                      <w:szCs w:val="18"/>
                    </w:rPr>
                  </w:pPr>
                  <w:r w:rsidRPr="00D5435A">
                    <w:rPr>
                      <w:rFonts w:ascii="Tahoma" w:eastAsia="Times New Roman" w:hAnsi="Tahoma" w:cs="Tahoma"/>
                      <w:color w:val="000000"/>
                      <w:sz w:val="18"/>
                      <w:szCs w:val="18"/>
                    </w:rPr>
                    <w:t>US-VA-Williamsburg</w:t>
                  </w:r>
                </w:p>
              </w:tc>
              <w:tc>
                <w:tcPr>
                  <w:tcW w:w="1250" w:type="pct"/>
                  <w:tcBorders>
                    <w:top w:val="single" w:sz="6" w:space="0" w:color="EEEEEE"/>
                    <w:left w:val="single" w:sz="6" w:space="0" w:color="EEEEEE"/>
                    <w:bottom w:val="single" w:sz="6" w:space="0" w:color="EEEEEE"/>
                    <w:right w:val="single" w:sz="6" w:space="0" w:color="EEEEEE"/>
                  </w:tcBorders>
                  <w:shd w:val="clear" w:color="auto" w:fill="E4B43D"/>
                  <w:tcMar>
                    <w:top w:w="45" w:type="dxa"/>
                    <w:left w:w="45" w:type="dxa"/>
                    <w:bottom w:w="45" w:type="dxa"/>
                    <w:right w:w="45" w:type="dxa"/>
                  </w:tcMar>
                  <w:vAlign w:val="center"/>
                  <w:hideMark/>
                </w:tcPr>
                <w:p w:rsidR="00D5435A" w:rsidRPr="00D5435A" w:rsidRDefault="00D5435A" w:rsidP="00D5435A">
                  <w:pPr>
                    <w:spacing w:after="150" w:line="240" w:lineRule="auto"/>
                    <w:jc w:val="right"/>
                    <w:rPr>
                      <w:rFonts w:ascii="Tahoma" w:eastAsia="Times New Roman" w:hAnsi="Tahoma" w:cs="Tahoma"/>
                      <w:b/>
                      <w:bCs/>
                      <w:color w:val="FFFFFF"/>
                      <w:sz w:val="18"/>
                      <w:szCs w:val="18"/>
                    </w:rPr>
                  </w:pPr>
                  <w:r w:rsidRPr="00D5435A">
                    <w:rPr>
                      <w:rFonts w:ascii="Tahoma" w:eastAsia="Times New Roman" w:hAnsi="Tahoma" w:cs="Tahoma"/>
                      <w:b/>
                      <w:bCs/>
                      <w:color w:val="FFFFFF"/>
                      <w:sz w:val="18"/>
                      <w:szCs w:val="18"/>
                    </w:rPr>
                    <w:t>Type: </w:t>
                  </w:r>
                </w:p>
              </w:tc>
              <w:tc>
                <w:tcPr>
                  <w:tcW w:w="1250" w:type="pct"/>
                  <w:tcMar>
                    <w:top w:w="30" w:type="dxa"/>
                    <w:left w:w="30" w:type="dxa"/>
                    <w:bottom w:w="30" w:type="dxa"/>
                    <w:right w:w="30" w:type="dxa"/>
                  </w:tcMar>
                  <w:vAlign w:val="center"/>
                  <w:hideMark/>
                </w:tcPr>
                <w:p w:rsidR="00D5435A" w:rsidRPr="00D5435A" w:rsidRDefault="00D5435A" w:rsidP="00D5435A">
                  <w:pPr>
                    <w:spacing w:after="150" w:line="240" w:lineRule="auto"/>
                    <w:jc w:val="center"/>
                    <w:rPr>
                      <w:rFonts w:ascii="Tahoma" w:eastAsia="Times New Roman" w:hAnsi="Tahoma" w:cs="Tahoma"/>
                      <w:color w:val="000000"/>
                      <w:sz w:val="18"/>
                      <w:szCs w:val="18"/>
                    </w:rPr>
                  </w:pPr>
                  <w:r w:rsidRPr="00D5435A">
                    <w:rPr>
                      <w:rFonts w:ascii="Tahoma" w:eastAsia="Times New Roman" w:hAnsi="Tahoma" w:cs="Tahoma"/>
                      <w:color w:val="000000"/>
                      <w:sz w:val="18"/>
                      <w:szCs w:val="18"/>
                    </w:rPr>
                    <w:t>Full-Time</w:t>
                  </w:r>
                </w:p>
              </w:tc>
            </w:tr>
          </w:tbl>
          <w:p w:rsidR="00D5435A" w:rsidRPr="00D5435A" w:rsidRDefault="00D5435A" w:rsidP="00D5435A">
            <w:pPr>
              <w:spacing w:after="0" w:line="240" w:lineRule="auto"/>
              <w:jc w:val="center"/>
              <w:rPr>
                <w:rFonts w:ascii="Tahoma" w:eastAsia="Times New Roman" w:hAnsi="Tahoma" w:cs="Tahoma"/>
                <w:color w:val="000000"/>
                <w:sz w:val="18"/>
                <w:szCs w:val="18"/>
              </w:rPr>
            </w:pPr>
          </w:p>
        </w:tc>
      </w:tr>
      <w:tr w:rsidR="00D5435A" w:rsidRPr="00D5435A" w:rsidTr="00D5435A">
        <w:trPr>
          <w:tblCellSpacing w:w="22" w:type="dxa"/>
        </w:trPr>
        <w:tc>
          <w:tcPr>
            <w:tcW w:w="0" w:type="auto"/>
            <w:tcBorders>
              <w:top w:val="single" w:sz="6" w:space="0" w:color="EEEEEE"/>
              <w:left w:val="single" w:sz="6" w:space="0" w:color="EEEEEE"/>
              <w:bottom w:val="single" w:sz="6" w:space="0" w:color="EEEEEE"/>
              <w:right w:val="single" w:sz="6" w:space="0" w:color="EEEEEE"/>
            </w:tcBorders>
            <w:shd w:val="clear" w:color="auto" w:fill="23408B"/>
            <w:tcMar>
              <w:top w:w="60" w:type="dxa"/>
              <w:left w:w="60" w:type="dxa"/>
              <w:bottom w:w="60" w:type="dxa"/>
              <w:right w:w="60" w:type="dxa"/>
            </w:tcMar>
            <w:vAlign w:val="center"/>
            <w:hideMark/>
          </w:tcPr>
          <w:p w:rsidR="00D5435A" w:rsidRPr="00D5435A" w:rsidRDefault="00D5435A" w:rsidP="00D5435A">
            <w:pPr>
              <w:spacing w:after="0" w:line="240" w:lineRule="auto"/>
              <w:jc w:val="center"/>
              <w:rPr>
                <w:rFonts w:ascii="Tahoma" w:eastAsia="Times New Roman" w:hAnsi="Tahoma" w:cs="Tahoma"/>
                <w:b/>
                <w:bCs/>
                <w:color w:val="FFFFFF"/>
                <w:sz w:val="18"/>
                <w:szCs w:val="18"/>
              </w:rPr>
            </w:pPr>
            <w:r w:rsidRPr="00D5435A">
              <w:rPr>
                <w:rFonts w:ascii="Tahoma" w:eastAsia="Times New Roman" w:hAnsi="Tahoma" w:cs="Tahoma"/>
                <w:b/>
                <w:bCs/>
                <w:color w:val="FFFFFF"/>
                <w:sz w:val="18"/>
                <w:szCs w:val="18"/>
              </w:rPr>
              <w:t>Options:</w:t>
            </w:r>
          </w:p>
        </w:tc>
      </w:tr>
      <w:tr w:rsidR="00D5435A" w:rsidRPr="00D5435A" w:rsidTr="00D5435A">
        <w:trPr>
          <w:tblCellSpacing w:w="22" w:type="dxa"/>
        </w:trPr>
        <w:tc>
          <w:tcPr>
            <w:tcW w:w="0" w:type="auto"/>
            <w:tcMar>
              <w:top w:w="150" w:type="dxa"/>
              <w:left w:w="0" w:type="dxa"/>
              <w:bottom w:w="150" w:type="dxa"/>
              <w:right w:w="0" w:type="dxa"/>
            </w:tcMar>
            <w:vAlign w:val="center"/>
            <w:hideMark/>
          </w:tcPr>
          <w:p w:rsidR="00D5435A" w:rsidRPr="00D5435A" w:rsidRDefault="00E0004B" w:rsidP="00D5435A">
            <w:pPr>
              <w:numPr>
                <w:ilvl w:val="0"/>
                <w:numId w:val="1"/>
              </w:numPr>
              <w:spacing w:before="100" w:beforeAutospacing="1" w:after="100" w:afterAutospacing="1" w:line="240" w:lineRule="auto"/>
              <w:ind w:left="45"/>
              <w:jc w:val="center"/>
              <w:rPr>
                <w:rFonts w:ascii="Tahoma" w:eastAsia="Times New Roman" w:hAnsi="Tahoma" w:cs="Tahoma"/>
                <w:color w:val="000000"/>
                <w:sz w:val="18"/>
                <w:szCs w:val="18"/>
              </w:rPr>
            </w:pPr>
            <w:hyperlink r:id="rId5" w:history="1">
              <w:r w:rsidR="00D5435A" w:rsidRPr="00D5435A">
                <w:rPr>
                  <w:rFonts w:ascii="Tahoma" w:eastAsia="Times New Roman" w:hAnsi="Tahoma" w:cs="Tahoma"/>
                  <w:b/>
                  <w:bCs/>
                  <w:color w:val="524C32"/>
                  <w:sz w:val="18"/>
                  <w:szCs w:val="18"/>
                  <w:u w:val="single"/>
                </w:rPr>
                <w:t>Apply for this job online</w:t>
              </w:r>
            </w:hyperlink>
          </w:p>
          <w:p w:rsidR="00D5435A" w:rsidRPr="00D5435A" w:rsidRDefault="00E0004B" w:rsidP="00D5435A">
            <w:pPr>
              <w:numPr>
                <w:ilvl w:val="0"/>
                <w:numId w:val="1"/>
              </w:numPr>
              <w:spacing w:before="100" w:beforeAutospacing="1" w:after="100" w:afterAutospacing="1" w:line="240" w:lineRule="auto"/>
              <w:ind w:left="45"/>
              <w:jc w:val="center"/>
              <w:rPr>
                <w:rFonts w:ascii="Tahoma" w:eastAsia="Times New Roman" w:hAnsi="Tahoma" w:cs="Tahoma"/>
                <w:color w:val="000000"/>
                <w:sz w:val="18"/>
                <w:szCs w:val="18"/>
              </w:rPr>
            </w:pPr>
            <w:hyperlink r:id="rId6" w:history="1">
              <w:r w:rsidR="00D5435A" w:rsidRPr="00D5435A">
                <w:rPr>
                  <w:rFonts w:ascii="Tahoma" w:eastAsia="Times New Roman" w:hAnsi="Tahoma" w:cs="Tahoma"/>
                  <w:b/>
                  <w:bCs/>
                  <w:color w:val="524C32"/>
                  <w:sz w:val="18"/>
                  <w:szCs w:val="18"/>
                  <w:u w:val="single"/>
                </w:rPr>
                <w:t>Email this job to a friend</w:t>
              </w:r>
            </w:hyperlink>
          </w:p>
        </w:tc>
      </w:tr>
      <w:tr w:rsidR="00D5435A" w:rsidRPr="00D5435A" w:rsidTr="00D5435A">
        <w:trPr>
          <w:tblCellSpacing w:w="22" w:type="dxa"/>
        </w:trPr>
        <w:tc>
          <w:tcPr>
            <w:tcW w:w="0" w:type="auto"/>
            <w:tcBorders>
              <w:top w:val="single" w:sz="6" w:space="0" w:color="EEEEEE"/>
              <w:left w:val="single" w:sz="6" w:space="0" w:color="EEEEEE"/>
              <w:bottom w:val="single" w:sz="6" w:space="0" w:color="EEEEEE"/>
              <w:right w:val="single" w:sz="6" w:space="0" w:color="EEEEEE"/>
            </w:tcBorders>
            <w:shd w:val="clear" w:color="auto" w:fill="23408B"/>
            <w:tcMar>
              <w:top w:w="60" w:type="dxa"/>
              <w:left w:w="60" w:type="dxa"/>
              <w:bottom w:w="60" w:type="dxa"/>
              <w:right w:w="60" w:type="dxa"/>
            </w:tcMar>
            <w:vAlign w:val="center"/>
            <w:hideMark/>
          </w:tcPr>
          <w:p w:rsidR="00D5435A" w:rsidRPr="00D5435A" w:rsidRDefault="00D5435A" w:rsidP="00D5435A">
            <w:pPr>
              <w:spacing w:after="0" w:line="240" w:lineRule="auto"/>
              <w:jc w:val="center"/>
              <w:rPr>
                <w:rFonts w:ascii="Tahoma" w:eastAsia="Times New Roman" w:hAnsi="Tahoma" w:cs="Tahoma"/>
                <w:b/>
                <w:bCs/>
                <w:color w:val="FFFFFF"/>
                <w:sz w:val="18"/>
                <w:szCs w:val="18"/>
              </w:rPr>
            </w:pPr>
            <w:r w:rsidRPr="00D5435A">
              <w:rPr>
                <w:rFonts w:ascii="Tahoma" w:eastAsia="Times New Roman" w:hAnsi="Tahoma" w:cs="Tahoma"/>
                <w:b/>
                <w:bCs/>
                <w:color w:val="FFFFFF"/>
                <w:sz w:val="18"/>
                <w:szCs w:val="18"/>
              </w:rPr>
              <w:t>More information about this job:</w:t>
            </w:r>
          </w:p>
        </w:tc>
      </w:tr>
      <w:tr w:rsidR="00D5435A" w:rsidRPr="00D5435A" w:rsidTr="00D5435A">
        <w:trPr>
          <w:tblCellSpacing w:w="22" w:type="dxa"/>
        </w:trPr>
        <w:tc>
          <w:tcPr>
            <w:tcW w:w="0" w:type="auto"/>
            <w:tcMar>
              <w:top w:w="150" w:type="dxa"/>
              <w:left w:w="0" w:type="dxa"/>
              <w:bottom w:w="150" w:type="dxa"/>
              <w:right w:w="0" w:type="dxa"/>
            </w:tcMar>
            <w:vAlign w:val="center"/>
            <w:hideMark/>
          </w:tcPr>
          <w:p w:rsidR="00D5435A" w:rsidRPr="00D5435A" w:rsidRDefault="00D5435A" w:rsidP="00D5435A">
            <w:pPr>
              <w:spacing w:after="0" w:line="240" w:lineRule="auto"/>
              <w:jc w:val="center"/>
              <w:rPr>
                <w:rFonts w:ascii="Tahoma" w:eastAsia="Times New Roman" w:hAnsi="Tahoma" w:cs="Tahoma"/>
                <w:color w:val="000000"/>
                <w:sz w:val="18"/>
                <w:szCs w:val="18"/>
              </w:rPr>
            </w:pPr>
            <w:r w:rsidRPr="00D5435A">
              <w:rPr>
                <w:rFonts w:ascii="Tahoma" w:eastAsia="Times New Roman" w:hAnsi="Tahoma" w:cs="Tahoma"/>
                <w:b/>
                <w:bCs/>
                <w:color w:val="000000"/>
                <w:sz w:val="18"/>
                <w:szCs w:val="18"/>
              </w:rPr>
              <w:t>Overview</w:t>
            </w:r>
            <w:r w:rsidRPr="00D5435A">
              <w:rPr>
                <w:rFonts w:ascii="Tahoma" w:eastAsia="Times New Roman" w:hAnsi="Tahoma" w:cs="Tahoma"/>
                <w:color w:val="000000"/>
                <w:sz w:val="18"/>
                <w:szCs w:val="18"/>
              </w:rPr>
              <w:t>:</w:t>
            </w:r>
          </w:p>
        </w:tc>
      </w:tr>
      <w:tr w:rsidR="00D5435A" w:rsidRPr="00D5435A" w:rsidTr="00D5435A">
        <w:trPr>
          <w:tblCellSpacing w:w="22" w:type="dxa"/>
        </w:trPr>
        <w:tc>
          <w:tcPr>
            <w:tcW w:w="0" w:type="auto"/>
            <w:tcMar>
              <w:top w:w="150" w:type="dxa"/>
              <w:left w:w="0" w:type="dxa"/>
              <w:bottom w:w="150" w:type="dxa"/>
              <w:right w:w="0" w:type="dxa"/>
            </w:tcMar>
            <w:vAlign w:val="center"/>
            <w:hideMark/>
          </w:tcPr>
          <w:p w:rsidR="00D5435A" w:rsidRPr="00D5435A" w:rsidRDefault="00D5435A" w:rsidP="00D5435A">
            <w:pPr>
              <w:spacing w:after="0" w:line="240" w:lineRule="auto"/>
              <w:jc w:val="center"/>
              <w:rPr>
                <w:rFonts w:ascii="Tahoma" w:eastAsia="Times New Roman" w:hAnsi="Tahoma" w:cs="Tahoma"/>
                <w:color w:val="000000"/>
                <w:sz w:val="18"/>
                <w:szCs w:val="18"/>
              </w:rPr>
            </w:pPr>
            <w:r w:rsidRPr="00D5435A">
              <w:rPr>
                <w:rFonts w:ascii="Tahoma" w:eastAsia="Times New Roman" w:hAnsi="Tahoma" w:cs="Tahoma"/>
                <w:b/>
                <w:bCs/>
                <w:color w:val="000000"/>
                <w:sz w:val="18"/>
                <w:szCs w:val="18"/>
                <w:u w:val="single"/>
              </w:rPr>
              <w:t>WILLIAMSBURG, VA - WILLIAMSBURG PLACE</w:t>
            </w:r>
          </w:p>
          <w:p w:rsidR="00D5435A" w:rsidRPr="00D5435A" w:rsidRDefault="00D5435A" w:rsidP="00D5435A">
            <w:pPr>
              <w:spacing w:after="0" w:line="240" w:lineRule="auto"/>
              <w:jc w:val="both"/>
              <w:rPr>
                <w:rFonts w:ascii="Tahoma" w:eastAsia="Times New Roman" w:hAnsi="Tahoma" w:cs="Tahoma"/>
                <w:color w:val="000000"/>
                <w:sz w:val="18"/>
                <w:szCs w:val="18"/>
              </w:rPr>
            </w:pPr>
            <w:r w:rsidRPr="00D5435A">
              <w:rPr>
                <w:rFonts w:ascii="Tahoma" w:eastAsia="Times New Roman" w:hAnsi="Tahoma" w:cs="Tahoma"/>
                <w:color w:val="000000"/>
                <w:sz w:val="18"/>
                <w:szCs w:val="18"/>
              </w:rPr>
              <w:t> </w:t>
            </w:r>
          </w:p>
          <w:p w:rsidR="00D5435A" w:rsidRPr="00D5435A" w:rsidRDefault="00D5435A" w:rsidP="00D5435A">
            <w:pPr>
              <w:spacing w:after="0" w:line="240" w:lineRule="auto"/>
              <w:jc w:val="both"/>
              <w:rPr>
                <w:rFonts w:ascii="Tahoma" w:eastAsia="Times New Roman" w:hAnsi="Tahoma" w:cs="Tahoma"/>
                <w:color w:val="000000"/>
                <w:sz w:val="18"/>
                <w:szCs w:val="18"/>
              </w:rPr>
            </w:pPr>
            <w:r w:rsidRPr="00D5435A">
              <w:rPr>
                <w:rFonts w:ascii="Tahoma" w:eastAsia="Times New Roman" w:hAnsi="Tahoma" w:cs="Tahoma"/>
                <w:color w:val="000000"/>
                <w:sz w:val="18"/>
                <w:szCs w:val="18"/>
              </w:rPr>
              <w:t>Responsible for the overall quality of patient care provided, to include medical detoxification and on-going patient medical management.  Provides leadership to the organized professional staff, and in conjunction with Diamond Healthcare Corporation, establishes appropriate clinical standards of care for the facility.  Medical supervision of clinical standards of care.  Administrative input into employee performance reviews, as appropriate.</w:t>
            </w:r>
          </w:p>
        </w:tc>
        <w:bookmarkStart w:id="0" w:name="_GoBack"/>
        <w:bookmarkEnd w:id="0"/>
      </w:tr>
      <w:tr w:rsidR="00D5435A" w:rsidRPr="00D5435A" w:rsidTr="00D5435A">
        <w:trPr>
          <w:tblCellSpacing w:w="22" w:type="dxa"/>
        </w:trPr>
        <w:tc>
          <w:tcPr>
            <w:tcW w:w="0" w:type="auto"/>
            <w:tcMar>
              <w:top w:w="150" w:type="dxa"/>
              <w:left w:w="0" w:type="dxa"/>
              <w:bottom w:w="150" w:type="dxa"/>
              <w:right w:w="0" w:type="dxa"/>
            </w:tcMar>
            <w:vAlign w:val="center"/>
            <w:hideMark/>
          </w:tcPr>
          <w:p w:rsidR="00D5435A" w:rsidRPr="00D5435A" w:rsidRDefault="00D5435A" w:rsidP="00D5435A">
            <w:pPr>
              <w:spacing w:after="0" w:line="240" w:lineRule="auto"/>
              <w:jc w:val="center"/>
              <w:rPr>
                <w:rFonts w:ascii="Tahoma" w:eastAsia="Times New Roman" w:hAnsi="Tahoma" w:cs="Tahoma"/>
                <w:color w:val="000000"/>
                <w:sz w:val="18"/>
                <w:szCs w:val="18"/>
              </w:rPr>
            </w:pPr>
            <w:r w:rsidRPr="00D5435A">
              <w:rPr>
                <w:rFonts w:ascii="Tahoma" w:eastAsia="Times New Roman" w:hAnsi="Tahoma" w:cs="Tahoma"/>
                <w:b/>
                <w:bCs/>
                <w:color w:val="000000"/>
                <w:sz w:val="18"/>
                <w:szCs w:val="18"/>
              </w:rPr>
              <w:t>Responsibilities</w:t>
            </w:r>
            <w:r w:rsidRPr="00D5435A">
              <w:rPr>
                <w:rFonts w:ascii="Tahoma" w:eastAsia="Times New Roman" w:hAnsi="Tahoma" w:cs="Tahoma"/>
                <w:color w:val="000000"/>
                <w:sz w:val="18"/>
                <w:szCs w:val="18"/>
              </w:rPr>
              <w:t>:</w:t>
            </w:r>
          </w:p>
        </w:tc>
      </w:tr>
      <w:tr w:rsidR="00D5435A" w:rsidRPr="00D5435A" w:rsidTr="00D5435A">
        <w:trPr>
          <w:tblCellSpacing w:w="22" w:type="dxa"/>
        </w:trPr>
        <w:tc>
          <w:tcPr>
            <w:tcW w:w="0" w:type="auto"/>
            <w:tcMar>
              <w:top w:w="150" w:type="dxa"/>
              <w:left w:w="0" w:type="dxa"/>
              <w:bottom w:w="150" w:type="dxa"/>
              <w:right w:w="0" w:type="dxa"/>
            </w:tcMar>
            <w:vAlign w:val="center"/>
            <w:hideMark/>
          </w:tcPr>
          <w:p w:rsidR="00D5435A" w:rsidRPr="00D5435A" w:rsidRDefault="00D5435A" w:rsidP="00D5435A">
            <w:pPr>
              <w:pStyle w:val="ListParagraph"/>
              <w:numPr>
                <w:ilvl w:val="0"/>
                <w:numId w:val="4"/>
              </w:numPr>
              <w:spacing w:before="100" w:beforeAutospacing="1" w:after="100" w:afterAutospacing="1" w:line="240" w:lineRule="auto"/>
              <w:rPr>
                <w:rFonts w:ascii="Tahoma" w:eastAsia="Times New Roman" w:hAnsi="Tahoma" w:cs="Tahoma"/>
                <w:color w:val="000000"/>
                <w:sz w:val="18"/>
                <w:szCs w:val="18"/>
              </w:rPr>
            </w:pPr>
            <w:r w:rsidRPr="00D5435A">
              <w:rPr>
                <w:rFonts w:ascii="Tahoma" w:eastAsia="Times New Roman" w:hAnsi="Tahoma" w:cs="Tahoma"/>
                <w:color w:val="000000"/>
                <w:sz w:val="18"/>
                <w:szCs w:val="18"/>
              </w:rPr>
              <w:t>Responsible for the overall development and implementation of clinical and medical patient care.</w:t>
            </w:r>
          </w:p>
          <w:p w:rsidR="00D5435A" w:rsidRPr="00D5435A" w:rsidRDefault="00D5435A" w:rsidP="00D5435A">
            <w:pPr>
              <w:pStyle w:val="ListParagraph"/>
              <w:numPr>
                <w:ilvl w:val="0"/>
                <w:numId w:val="4"/>
              </w:numPr>
              <w:spacing w:before="100" w:beforeAutospacing="1" w:after="100" w:afterAutospacing="1" w:line="240" w:lineRule="auto"/>
              <w:rPr>
                <w:rFonts w:ascii="Tahoma" w:eastAsia="Times New Roman" w:hAnsi="Tahoma" w:cs="Tahoma"/>
                <w:color w:val="000000"/>
                <w:sz w:val="18"/>
                <w:szCs w:val="18"/>
              </w:rPr>
            </w:pPr>
            <w:r w:rsidRPr="00D5435A">
              <w:rPr>
                <w:rFonts w:ascii="Tahoma" w:eastAsia="Times New Roman" w:hAnsi="Tahoma" w:cs="Tahoma"/>
                <w:color w:val="000000"/>
                <w:sz w:val="18"/>
                <w:szCs w:val="18"/>
              </w:rPr>
              <w:t>Provides patient histories and physicals within twenty-four hours of admission. </w:t>
            </w:r>
          </w:p>
          <w:p w:rsidR="00D5435A" w:rsidRPr="00D5435A" w:rsidRDefault="00D5435A" w:rsidP="00D5435A">
            <w:pPr>
              <w:pStyle w:val="ListParagraph"/>
              <w:numPr>
                <w:ilvl w:val="0"/>
                <w:numId w:val="4"/>
              </w:numPr>
              <w:spacing w:before="100" w:beforeAutospacing="1" w:after="100" w:afterAutospacing="1" w:line="240" w:lineRule="auto"/>
              <w:rPr>
                <w:rFonts w:ascii="Tahoma" w:eastAsia="Times New Roman" w:hAnsi="Tahoma" w:cs="Tahoma"/>
                <w:color w:val="000000"/>
                <w:sz w:val="18"/>
                <w:szCs w:val="18"/>
              </w:rPr>
            </w:pPr>
            <w:r w:rsidRPr="00D5435A">
              <w:rPr>
                <w:rFonts w:ascii="Tahoma" w:eastAsia="Times New Roman" w:hAnsi="Tahoma" w:cs="Tahoma"/>
                <w:color w:val="000000"/>
                <w:sz w:val="18"/>
                <w:szCs w:val="18"/>
              </w:rPr>
              <w:t>Ensures compliance with medical records requirements.</w:t>
            </w:r>
          </w:p>
          <w:p w:rsidR="00D5435A" w:rsidRPr="00D5435A" w:rsidRDefault="00D5435A" w:rsidP="00D5435A">
            <w:pPr>
              <w:pStyle w:val="ListParagraph"/>
              <w:numPr>
                <w:ilvl w:val="0"/>
                <w:numId w:val="4"/>
              </w:numPr>
              <w:spacing w:before="100" w:beforeAutospacing="1" w:after="100" w:afterAutospacing="1" w:line="240" w:lineRule="auto"/>
              <w:rPr>
                <w:rFonts w:ascii="Tahoma" w:eastAsia="Times New Roman" w:hAnsi="Tahoma" w:cs="Tahoma"/>
                <w:color w:val="000000"/>
                <w:sz w:val="18"/>
                <w:szCs w:val="18"/>
              </w:rPr>
            </w:pPr>
            <w:r w:rsidRPr="00D5435A">
              <w:rPr>
                <w:rFonts w:ascii="Tahoma" w:eastAsia="Times New Roman" w:hAnsi="Tahoma" w:cs="Tahoma"/>
                <w:color w:val="000000"/>
                <w:sz w:val="18"/>
                <w:szCs w:val="18"/>
              </w:rPr>
              <w:t>Establishes specified procedures for patient medical management, to include daily rounds.</w:t>
            </w:r>
          </w:p>
          <w:p w:rsidR="00D5435A" w:rsidRPr="00D5435A" w:rsidRDefault="00D5435A" w:rsidP="00D5435A">
            <w:pPr>
              <w:pStyle w:val="ListParagraph"/>
              <w:numPr>
                <w:ilvl w:val="0"/>
                <w:numId w:val="4"/>
              </w:numPr>
              <w:spacing w:before="100" w:beforeAutospacing="1" w:after="100" w:afterAutospacing="1" w:line="240" w:lineRule="auto"/>
              <w:rPr>
                <w:rFonts w:ascii="Tahoma" w:eastAsia="Times New Roman" w:hAnsi="Tahoma" w:cs="Tahoma"/>
                <w:color w:val="000000"/>
                <w:sz w:val="18"/>
                <w:szCs w:val="18"/>
              </w:rPr>
            </w:pPr>
            <w:r w:rsidRPr="00D5435A">
              <w:rPr>
                <w:rFonts w:ascii="Tahoma" w:eastAsia="Times New Roman" w:hAnsi="Tahoma" w:cs="Tahoma"/>
                <w:color w:val="000000"/>
                <w:sz w:val="18"/>
                <w:szCs w:val="18"/>
              </w:rPr>
              <w:t>Oversees the clinical treatment planning process, attending all treatment plan reviews.</w:t>
            </w:r>
          </w:p>
          <w:p w:rsidR="00D5435A" w:rsidRPr="00D5435A" w:rsidRDefault="00D5435A" w:rsidP="00D5435A">
            <w:pPr>
              <w:pStyle w:val="ListParagraph"/>
              <w:numPr>
                <w:ilvl w:val="0"/>
                <w:numId w:val="4"/>
              </w:numPr>
              <w:spacing w:before="100" w:beforeAutospacing="1" w:after="100" w:afterAutospacing="1" w:line="240" w:lineRule="auto"/>
              <w:rPr>
                <w:rFonts w:ascii="Tahoma" w:eastAsia="Times New Roman" w:hAnsi="Tahoma" w:cs="Tahoma"/>
                <w:color w:val="000000"/>
                <w:sz w:val="18"/>
                <w:szCs w:val="18"/>
              </w:rPr>
            </w:pPr>
            <w:r w:rsidRPr="00D5435A">
              <w:rPr>
                <w:rFonts w:ascii="Tahoma" w:eastAsia="Times New Roman" w:hAnsi="Tahoma" w:cs="Tahoma"/>
                <w:color w:val="000000"/>
                <w:sz w:val="18"/>
                <w:szCs w:val="18"/>
              </w:rPr>
              <w:t>Participates in the patient lecture series, as appropriate. </w:t>
            </w:r>
          </w:p>
          <w:p w:rsidR="00D5435A" w:rsidRPr="00D5435A" w:rsidRDefault="00D5435A" w:rsidP="00D5435A">
            <w:pPr>
              <w:pStyle w:val="ListParagraph"/>
              <w:numPr>
                <w:ilvl w:val="0"/>
                <w:numId w:val="4"/>
              </w:numPr>
              <w:spacing w:before="100" w:beforeAutospacing="1" w:after="100" w:afterAutospacing="1" w:line="240" w:lineRule="auto"/>
              <w:rPr>
                <w:rFonts w:ascii="Tahoma" w:eastAsia="Times New Roman" w:hAnsi="Tahoma" w:cs="Tahoma"/>
                <w:color w:val="000000"/>
                <w:sz w:val="18"/>
                <w:szCs w:val="18"/>
              </w:rPr>
            </w:pPr>
            <w:r w:rsidRPr="00D5435A">
              <w:rPr>
                <w:rFonts w:ascii="Tahoma" w:eastAsia="Times New Roman" w:hAnsi="Tahoma" w:cs="Tahoma"/>
                <w:color w:val="000000"/>
                <w:sz w:val="18"/>
                <w:szCs w:val="18"/>
              </w:rPr>
              <w:t>Participates in staff development and training activities, as necessary. </w:t>
            </w:r>
          </w:p>
          <w:p w:rsidR="00D5435A" w:rsidRPr="00D5435A" w:rsidRDefault="00D5435A" w:rsidP="00D5435A">
            <w:pPr>
              <w:pStyle w:val="ListParagraph"/>
              <w:numPr>
                <w:ilvl w:val="0"/>
                <w:numId w:val="4"/>
              </w:numPr>
              <w:spacing w:before="100" w:beforeAutospacing="1" w:after="100" w:afterAutospacing="1" w:line="240" w:lineRule="auto"/>
              <w:rPr>
                <w:rFonts w:ascii="Tahoma" w:eastAsia="Times New Roman" w:hAnsi="Tahoma" w:cs="Tahoma"/>
                <w:color w:val="000000"/>
                <w:sz w:val="18"/>
                <w:szCs w:val="18"/>
              </w:rPr>
            </w:pPr>
            <w:r w:rsidRPr="00D5435A">
              <w:rPr>
                <w:rFonts w:ascii="Tahoma" w:eastAsia="Times New Roman" w:hAnsi="Tahoma" w:cs="Tahoma"/>
                <w:color w:val="000000"/>
                <w:sz w:val="18"/>
                <w:szCs w:val="18"/>
              </w:rPr>
              <w:t>Participates in seminars, workshops and speaking engagements, as requested. </w:t>
            </w:r>
          </w:p>
          <w:p w:rsidR="00D5435A" w:rsidRPr="00D5435A" w:rsidRDefault="00D5435A" w:rsidP="00D5435A">
            <w:pPr>
              <w:pStyle w:val="ListParagraph"/>
              <w:numPr>
                <w:ilvl w:val="0"/>
                <w:numId w:val="4"/>
              </w:numPr>
              <w:spacing w:before="100" w:beforeAutospacing="1" w:after="100" w:afterAutospacing="1" w:line="240" w:lineRule="auto"/>
              <w:rPr>
                <w:rFonts w:ascii="Tahoma" w:eastAsia="Times New Roman" w:hAnsi="Tahoma" w:cs="Tahoma"/>
                <w:color w:val="000000"/>
                <w:sz w:val="18"/>
                <w:szCs w:val="18"/>
              </w:rPr>
            </w:pPr>
            <w:r w:rsidRPr="00D5435A">
              <w:rPr>
                <w:rFonts w:ascii="Tahoma" w:eastAsia="Times New Roman" w:hAnsi="Tahoma" w:cs="Tahoma"/>
                <w:color w:val="000000"/>
                <w:sz w:val="18"/>
                <w:szCs w:val="18"/>
              </w:rPr>
              <w:t>Acts as liaison for Williamsburg Place to community medical groups, including presentations to such groups.</w:t>
            </w:r>
          </w:p>
          <w:p w:rsidR="00D5435A" w:rsidRPr="00D5435A" w:rsidRDefault="00D5435A" w:rsidP="00D5435A">
            <w:pPr>
              <w:pStyle w:val="ListParagraph"/>
              <w:numPr>
                <w:ilvl w:val="0"/>
                <w:numId w:val="4"/>
              </w:numPr>
              <w:spacing w:before="100" w:beforeAutospacing="1" w:after="100" w:afterAutospacing="1" w:line="240" w:lineRule="auto"/>
              <w:rPr>
                <w:rFonts w:ascii="Tahoma" w:eastAsia="Times New Roman" w:hAnsi="Tahoma" w:cs="Tahoma"/>
                <w:color w:val="000000"/>
                <w:sz w:val="18"/>
                <w:szCs w:val="18"/>
              </w:rPr>
            </w:pPr>
            <w:r w:rsidRPr="00D5435A">
              <w:rPr>
                <w:rFonts w:ascii="Tahoma" w:eastAsia="Times New Roman" w:hAnsi="Tahoma" w:cs="Tahoma"/>
                <w:color w:val="000000"/>
                <w:sz w:val="18"/>
                <w:szCs w:val="18"/>
              </w:rPr>
              <w:t>Upon request, provides consultation to other physicians in the management of patients. </w:t>
            </w:r>
          </w:p>
          <w:p w:rsidR="00D5435A" w:rsidRPr="00D5435A" w:rsidRDefault="00D5435A" w:rsidP="00D5435A">
            <w:pPr>
              <w:pStyle w:val="ListParagraph"/>
              <w:numPr>
                <w:ilvl w:val="0"/>
                <w:numId w:val="4"/>
              </w:numPr>
              <w:spacing w:before="100" w:beforeAutospacing="1" w:after="100" w:afterAutospacing="1" w:line="240" w:lineRule="auto"/>
              <w:rPr>
                <w:rFonts w:ascii="Tahoma" w:eastAsia="Times New Roman" w:hAnsi="Tahoma" w:cs="Tahoma"/>
                <w:color w:val="000000"/>
                <w:sz w:val="18"/>
                <w:szCs w:val="18"/>
              </w:rPr>
            </w:pPr>
            <w:r w:rsidRPr="00D5435A">
              <w:rPr>
                <w:rFonts w:ascii="Tahoma" w:eastAsia="Times New Roman" w:hAnsi="Tahoma" w:cs="Tahoma"/>
                <w:color w:val="000000"/>
                <w:sz w:val="18"/>
                <w:szCs w:val="18"/>
              </w:rPr>
              <w:t>Complies with all Williamsburg Place policies and procedures, to include patient confidentiality.</w:t>
            </w:r>
          </w:p>
          <w:p w:rsidR="00D5435A" w:rsidRPr="00D5435A" w:rsidRDefault="00D5435A" w:rsidP="00D5435A">
            <w:pPr>
              <w:pStyle w:val="ListParagraph"/>
              <w:numPr>
                <w:ilvl w:val="0"/>
                <w:numId w:val="4"/>
              </w:numPr>
              <w:spacing w:before="100" w:beforeAutospacing="1" w:after="100" w:afterAutospacing="1" w:line="240" w:lineRule="auto"/>
              <w:rPr>
                <w:rFonts w:ascii="Tahoma" w:eastAsia="Times New Roman" w:hAnsi="Tahoma" w:cs="Tahoma"/>
                <w:color w:val="000000"/>
                <w:sz w:val="18"/>
                <w:szCs w:val="18"/>
              </w:rPr>
            </w:pPr>
            <w:r w:rsidRPr="00D5435A">
              <w:rPr>
                <w:rFonts w:ascii="Tahoma" w:eastAsia="Times New Roman" w:hAnsi="Tahoma" w:cs="Tahoma"/>
                <w:color w:val="000000"/>
                <w:sz w:val="18"/>
                <w:szCs w:val="18"/>
              </w:rPr>
              <w:t>Acts as chairperson for the organized Executive Committee. </w:t>
            </w:r>
          </w:p>
          <w:p w:rsidR="00D5435A" w:rsidRPr="00D5435A" w:rsidRDefault="00D5435A" w:rsidP="00D5435A">
            <w:pPr>
              <w:pStyle w:val="ListParagraph"/>
              <w:numPr>
                <w:ilvl w:val="0"/>
                <w:numId w:val="4"/>
              </w:numPr>
              <w:spacing w:before="100" w:beforeAutospacing="1" w:after="100" w:afterAutospacing="1" w:line="240" w:lineRule="auto"/>
              <w:rPr>
                <w:rFonts w:ascii="Tahoma" w:eastAsia="Times New Roman" w:hAnsi="Tahoma" w:cs="Tahoma"/>
                <w:color w:val="000000"/>
                <w:sz w:val="18"/>
                <w:szCs w:val="18"/>
              </w:rPr>
            </w:pPr>
            <w:r w:rsidRPr="00D5435A">
              <w:rPr>
                <w:rFonts w:ascii="Tahoma" w:eastAsia="Times New Roman" w:hAnsi="Tahoma" w:cs="Tahoma"/>
                <w:color w:val="000000"/>
                <w:sz w:val="18"/>
                <w:szCs w:val="18"/>
              </w:rPr>
              <w:t>Responsible for participating in all monitoring activities specific to quality assessment. </w:t>
            </w:r>
          </w:p>
          <w:p w:rsidR="00D5435A" w:rsidRPr="00D5435A" w:rsidRDefault="00D5435A" w:rsidP="00D5435A">
            <w:pPr>
              <w:pStyle w:val="ListParagraph"/>
              <w:numPr>
                <w:ilvl w:val="0"/>
                <w:numId w:val="4"/>
              </w:numPr>
              <w:spacing w:before="100" w:beforeAutospacing="1" w:after="100" w:afterAutospacing="1" w:line="240" w:lineRule="auto"/>
              <w:rPr>
                <w:rFonts w:ascii="Tahoma" w:eastAsia="Times New Roman" w:hAnsi="Tahoma" w:cs="Tahoma"/>
                <w:color w:val="000000"/>
                <w:sz w:val="18"/>
                <w:szCs w:val="18"/>
              </w:rPr>
            </w:pPr>
            <w:r w:rsidRPr="00D5435A">
              <w:rPr>
                <w:rFonts w:ascii="Tahoma" w:eastAsia="Times New Roman" w:hAnsi="Tahoma" w:cs="Tahoma"/>
                <w:color w:val="000000"/>
                <w:sz w:val="18"/>
                <w:szCs w:val="18"/>
              </w:rPr>
              <w:t>Performs employee pre-employment physical screens as required.</w:t>
            </w:r>
          </w:p>
          <w:p w:rsidR="00D5435A" w:rsidRPr="00D5435A" w:rsidRDefault="00D5435A" w:rsidP="00D5435A">
            <w:pPr>
              <w:pStyle w:val="ListParagraph"/>
              <w:numPr>
                <w:ilvl w:val="0"/>
                <w:numId w:val="4"/>
              </w:numPr>
              <w:spacing w:before="100" w:beforeAutospacing="1" w:after="100" w:afterAutospacing="1" w:line="240" w:lineRule="auto"/>
              <w:rPr>
                <w:rFonts w:ascii="Tahoma" w:eastAsia="Times New Roman" w:hAnsi="Tahoma" w:cs="Tahoma"/>
                <w:color w:val="000000"/>
                <w:sz w:val="18"/>
                <w:szCs w:val="18"/>
              </w:rPr>
            </w:pPr>
            <w:r w:rsidRPr="00D5435A">
              <w:rPr>
                <w:rFonts w:ascii="Tahoma" w:eastAsia="Times New Roman" w:hAnsi="Tahoma" w:cs="Tahoma"/>
                <w:color w:val="000000"/>
                <w:sz w:val="18"/>
                <w:szCs w:val="18"/>
              </w:rPr>
              <w:t>Assists the Associate Executive Director of Clinical Operations with the development of any emergency medical procedures for the facility.</w:t>
            </w:r>
          </w:p>
          <w:p w:rsidR="00D5435A" w:rsidRPr="00D5435A" w:rsidRDefault="00D5435A" w:rsidP="00D5435A">
            <w:pPr>
              <w:pStyle w:val="ListParagraph"/>
              <w:numPr>
                <w:ilvl w:val="0"/>
                <w:numId w:val="4"/>
              </w:numPr>
              <w:spacing w:before="100" w:beforeAutospacing="1" w:after="100" w:afterAutospacing="1" w:line="240" w:lineRule="auto"/>
              <w:rPr>
                <w:rFonts w:ascii="Tahoma" w:eastAsia="Times New Roman" w:hAnsi="Tahoma" w:cs="Tahoma"/>
                <w:color w:val="000000"/>
                <w:sz w:val="18"/>
                <w:szCs w:val="18"/>
              </w:rPr>
            </w:pPr>
            <w:r w:rsidRPr="00D5435A">
              <w:rPr>
                <w:rFonts w:ascii="Tahoma" w:eastAsia="Times New Roman" w:hAnsi="Tahoma" w:cs="Tahoma"/>
                <w:color w:val="000000"/>
                <w:sz w:val="18"/>
                <w:szCs w:val="18"/>
              </w:rPr>
              <w:t>Assists the Executive Director in the development of clinical standards necessary in order to evaluate clinical programs, clinical staff and overall patient quality of care. </w:t>
            </w:r>
          </w:p>
          <w:p w:rsidR="00D5435A" w:rsidRPr="00D5435A" w:rsidRDefault="00D5435A" w:rsidP="00D5435A">
            <w:pPr>
              <w:pStyle w:val="ListParagraph"/>
              <w:numPr>
                <w:ilvl w:val="0"/>
                <w:numId w:val="4"/>
              </w:numPr>
              <w:spacing w:before="100" w:beforeAutospacing="1" w:after="100" w:afterAutospacing="1" w:line="240" w:lineRule="auto"/>
              <w:rPr>
                <w:rFonts w:ascii="Tahoma" w:eastAsia="Times New Roman" w:hAnsi="Tahoma" w:cs="Tahoma"/>
                <w:color w:val="000000"/>
                <w:sz w:val="18"/>
                <w:szCs w:val="18"/>
              </w:rPr>
            </w:pPr>
            <w:r w:rsidRPr="00D5435A">
              <w:rPr>
                <w:rFonts w:ascii="Tahoma" w:eastAsia="Times New Roman" w:hAnsi="Tahoma" w:cs="Tahoma"/>
                <w:color w:val="000000"/>
                <w:sz w:val="18"/>
                <w:szCs w:val="18"/>
              </w:rPr>
              <w:t>Conducts and supervises group therapy services, as required. </w:t>
            </w:r>
          </w:p>
          <w:p w:rsidR="00D5435A" w:rsidRPr="00D5435A" w:rsidRDefault="00D5435A" w:rsidP="00D5435A">
            <w:pPr>
              <w:pStyle w:val="ListParagraph"/>
              <w:numPr>
                <w:ilvl w:val="0"/>
                <w:numId w:val="4"/>
              </w:numPr>
              <w:spacing w:before="100" w:beforeAutospacing="1" w:after="100" w:afterAutospacing="1" w:line="240" w:lineRule="auto"/>
              <w:rPr>
                <w:rFonts w:ascii="Tahoma" w:eastAsia="Times New Roman" w:hAnsi="Tahoma" w:cs="Tahoma"/>
                <w:color w:val="000000"/>
                <w:sz w:val="18"/>
                <w:szCs w:val="18"/>
              </w:rPr>
            </w:pPr>
            <w:r w:rsidRPr="00D5435A">
              <w:rPr>
                <w:rFonts w:ascii="Tahoma" w:eastAsia="Times New Roman" w:hAnsi="Tahoma" w:cs="Tahoma"/>
                <w:color w:val="000000"/>
                <w:sz w:val="18"/>
                <w:szCs w:val="18"/>
              </w:rPr>
              <w:t>Responsible for the total medical management of patients.</w:t>
            </w:r>
          </w:p>
          <w:p w:rsidR="00D5435A" w:rsidRPr="00D5435A" w:rsidRDefault="00D5435A" w:rsidP="00D5435A">
            <w:pPr>
              <w:pStyle w:val="ListParagraph"/>
              <w:numPr>
                <w:ilvl w:val="0"/>
                <w:numId w:val="4"/>
              </w:numPr>
              <w:spacing w:before="100" w:beforeAutospacing="1" w:after="100" w:afterAutospacing="1" w:line="240" w:lineRule="auto"/>
              <w:rPr>
                <w:rFonts w:ascii="Tahoma" w:eastAsia="Times New Roman" w:hAnsi="Tahoma" w:cs="Tahoma"/>
                <w:color w:val="000000"/>
                <w:sz w:val="18"/>
                <w:szCs w:val="18"/>
              </w:rPr>
            </w:pPr>
            <w:r w:rsidRPr="00D5435A">
              <w:rPr>
                <w:rFonts w:ascii="Tahoma" w:eastAsia="Times New Roman" w:hAnsi="Tahoma" w:cs="Tahoma"/>
                <w:color w:val="000000"/>
                <w:sz w:val="18"/>
                <w:szCs w:val="18"/>
              </w:rPr>
              <w:t>Develops appropriate medical protocols for medical detoxification services.</w:t>
            </w:r>
          </w:p>
          <w:p w:rsidR="00D5435A" w:rsidRPr="00D5435A" w:rsidRDefault="00D5435A" w:rsidP="00D5435A">
            <w:pPr>
              <w:pStyle w:val="ListParagraph"/>
              <w:numPr>
                <w:ilvl w:val="0"/>
                <w:numId w:val="4"/>
              </w:numPr>
              <w:spacing w:before="100" w:beforeAutospacing="1" w:after="100" w:afterAutospacing="1" w:line="240" w:lineRule="auto"/>
              <w:rPr>
                <w:rFonts w:ascii="Tahoma" w:eastAsia="Times New Roman" w:hAnsi="Tahoma" w:cs="Tahoma"/>
                <w:color w:val="000000"/>
                <w:sz w:val="18"/>
                <w:szCs w:val="18"/>
              </w:rPr>
            </w:pPr>
            <w:r w:rsidRPr="00D5435A">
              <w:rPr>
                <w:rFonts w:ascii="Tahoma" w:eastAsia="Times New Roman" w:hAnsi="Tahoma" w:cs="Tahoma"/>
                <w:color w:val="000000"/>
                <w:sz w:val="18"/>
                <w:szCs w:val="18"/>
              </w:rPr>
              <w:t>Participates in management team meetings, as required.</w:t>
            </w:r>
          </w:p>
          <w:p w:rsidR="00D5435A" w:rsidRPr="00D5435A" w:rsidRDefault="00D5435A" w:rsidP="00D5435A">
            <w:pPr>
              <w:pStyle w:val="ListParagraph"/>
              <w:numPr>
                <w:ilvl w:val="0"/>
                <w:numId w:val="4"/>
              </w:numPr>
              <w:spacing w:before="100" w:beforeAutospacing="1" w:after="100" w:afterAutospacing="1" w:line="240" w:lineRule="auto"/>
              <w:rPr>
                <w:rFonts w:ascii="Tahoma" w:eastAsia="Times New Roman" w:hAnsi="Tahoma" w:cs="Tahoma"/>
                <w:color w:val="000000"/>
                <w:sz w:val="18"/>
                <w:szCs w:val="18"/>
              </w:rPr>
            </w:pPr>
            <w:r w:rsidRPr="00D5435A">
              <w:rPr>
                <w:rFonts w:ascii="Tahoma" w:eastAsia="Times New Roman" w:hAnsi="Tahoma" w:cs="Tahoma"/>
                <w:color w:val="000000"/>
                <w:sz w:val="18"/>
                <w:szCs w:val="18"/>
              </w:rPr>
              <w:t>Assists staff with specified insurance reviews, as requested. </w:t>
            </w:r>
          </w:p>
          <w:p w:rsidR="00D5435A" w:rsidRPr="00D5435A" w:rsidRDefault="00D5435A" w:rsidP="00D5435A">
            <w:pPr>
              <w:pStyle w:val="ListParagraph"/>
              <w:numPr>
                <w:ilvl w:val="0"/>
                <w:numId w:val="4"/>
              </w:numPr>
              <w:spacing w:before="100" w:beforeAutospacing="1" w:after="100" w:afterAutospacing="1" w:line="240" w:lineRule="auto"/>
              <w:rPr>
                <w:rFonts w:ascii="Tahoma" w:eastAsia="Times New Roman" w:hAnsi="Tahoma" w:cs="Tahoma"/>
                <w:color w:val="000000"/>
                <w:sz w:val="18"/>
                <w:szCs w:val="18"/>
              </w:rPr>
            </w:pPr>
            <w:r w:rsidRPr="00D5435A">
              <w:rPr>
                <w:rFonts w:ascii="Tahoma" w:eastAsia="Times New Roman" w:hAnsi="Tahoma" w:cs="Tahoma"/>
                <w:color w:val="000000"/>
                <w:sz w:val="18"/>
                <w:szCs w:val="18"/>
              </w:rPr>
              <w:t>Performs all other duties as properly assigned.</w:t>
            </w:r>
          </w:p>
        </w:tc>
      </w:tr>
      <w:tr w:rsidR="00D5435A" w:rsidRPr="00D5435A" w:rsidTr="00D5435A">
        <w:trPr>
          <w:tblCellSpacing w:w="22" w:type="dxa"/>
        </w:trPr>
        <w:tc>
          <w:tcPr>
            <w:tcW w:w="0" w:type="auto"/>
            <w:tcMar>
              <w:top w:w="150" w:type="dxa"/>
              <w:left w:w="0" w:type="dxa"/>
              <w:bottom w:w="150" w:type="dxa"/>
              <w:right w:w="0" w:type="dxa"/>
            </w:tcMar>
            <w:vAlign w:val="center"/>
            <w:hideMark/>
          </w:tcPr>
          <w:p w:rsidR="00D5435A" w:rsidRPr="00D5435A" w:rsidRDefault="00D5435A" w:rsidP="00D5435A">
            <w:pPr>
              <w:spacing w:after="0" w:line="240" w:lineRule="auto"/>
              <w:jc w:val="center"/>
              <w:rPr>
                <w:rFonts w:ascii="Tahoma" w:eastAsia="Times New Roman" w:hAnsi="Tahoma" w:cs="Tahoma"/>
                <w:color w:val="000000"/>
                <w:sz w:val="18"/>
                <w:szCs w:val="18"/>
              </w:rPr>
            </w:pPr>
            <w:r w:rsidRPr="00D5435A">
              <w:rPr>
                <w:rFonts w:ascii="Tahoma" w:eastAsia="Times New Roman" w:hAnsi="Tahoma" w:cs="Tahoma"/>
                <w:b/>
                <w:bCs/>
                <w:color w:val="000000"/>
                <w:sz w:val="18"/>
                <w:szCs w:val="18"/>
              </w:rPr>
              <w:t>Qualifications</w:t>
            </w:r>
            <w:r w:rsidRPr="00D5435A">
              <w:rPr>
                <w:rFonts w:ascii="Tahoma" w:eastAsia="Times New Roman" w:hAnsi="Tahoma" w:cs="Tahoma"/>
                <w:color w:val="000000"/>
                <w:sz w:val="18"/>
                <w:szCs w:val="18"/>
              </w:rPr>
              <w:t>:</w:t>
            </w:r>
          </w:p>
        </w:tc>
      </w:tr>
      <w:tr w:rsidR="00D5435A" w:rsidRPr="00D5435A" w:rsidTr="00D5435A">
        <w:trPr>
          <w:tblCellSpacing w:w="22" w:type="dxa"/>
        </w:trPr>
        <w:tc>
          <w:tcPr>
            <w:tcW w:w="0" w:type="auto"/>
            <w:tcMar>
              <w:top w:w="150" w:type="dxa"/>
              <w:left w:w="0" w:type="dxa"/>
              <w:bottom w:w="150" w:type="dxa"/>
              <w:right w:w="0" w:type="dxa"/>
            </w:tcMar>
            <w:vAlign w:val="center"/>
            <w:hideMark/>
          </w:tcPr>
          <w:p w:rsidR="00D5435A" w:rsidRPr="00D5435A" w:rsidRDefault="00D5435A" w:rsidP="00D5435A">
            <w:pPr>
              <w:numPr>
                <w:ilvl w:val="0"/>
                <w:numId w:val="3"/>
              </w:numPr>
              <w:spacing w:before="100" w:beforeAutospacing="1" w:after="100" w:afterAutospacing="1" w:line="240" w:lineRule="auto"/>
              <w:ind w:left="45"/>
              <w:jc w:val="both"/>
              <w:rPr>
                <w:rFonts w:ascii="Tahoma" w:eastAsia="Times New Roman" w:hAnsi="Tahoma" w:cs="Tahoma"/>
                <w:color w:val="000000"/>
                <w:sz w:val="18"/>
                <w:szCs w:val="18"/>
              </w:rPr>
            </w:pPr>
            <w:r w:rsidRPr="00D5435A">
              <w:rPr>
                <w:rFonts w:ascii="Tahoma" w:eastAsia="Times New Roman" w:hAnsi="Tahoma" w:cs="Tahoma"/>
                <w:color w:val="000000"/>
                <w:sz w:val="18"/>
                <w:szCs w:val="18"/>
              </w:rPr>
              <w:lastRenderedPageBreak/>
              <w:t>Education:  Doctorate of Medicine or Osteopathic Medicine with a Residency in Psychiatry.  Additional Fellowship training is available (Addiction, Child/Adolescent, Forensic, Geriatric, and Psychosomatic).</w:t>
            </w:r>
          </w:p>
          <w:p w:rsidR="00D5435A" w:rsidRPr="00D5435A" w:rsidRDefault="00D5435A" w:rsidP="00D5435A">
            <w:pPr>
              <w:numPr>
                <w:ilvl w:val="0"/>
                <w:numId w:val="3"/>
              </w:numPr>
              <w:spacing w:before="100" w:beforeAutospacing="1" w:after="100" w:afterAutospacing="1" w:line="240" w:lineRule="auto"/>
              <w:ind w:left="45"/>
              <w:jc w:val="both"/>
              <w:rPr>
                <w:rFonts w:ascii="Tahoma" w:eastAsia="Times New Roman" w:hAnsi="Tahoma" w:cs="Tahoma"/>
                <w:color w:val="000000"/>
                <w:sz w:val="18"/>
                <w:szCs w:val="18"/>
              </w:rPr>
            </w:pPr>
            <w:r w:rsidRPr="00D5435A">
              <w:rPr>
                <w:rFonts w:ascii="Tahoma" w:eastAsia="Times New Roman" w:hAnsi="Tahoma" w:cs="Tahoma"/>
                <w:color w:val="000000"/>
                <w:sz w:val="18"/>
                <w:szCs w:val="18"/>
              </w:rPr>
              <w:t>Licensure:  Licensed by the VA licensing board.</w:t>
            </w:r>
          </w:p>
          <w:p w:rsidR="00D5435A" w:rsidRPr="00D5435A" w:rsidRDefault="00D5435A" w:rsidP="00D5435A">
            <w:pPr>
              <w:numPr>
                <w:ilvl w:val="0"/>
                <w:numId w:val="3"/>
              </w:numPr>
              <w:spacing w:before="100" w:beforeAutospacing="1" w:after="100" w:afterAutospacing="1" w:line="240" w:lineRule="auto"/>
              <w:ind w:left="45"/>
              <w:jc w:val="both"/>
              <w:rPr>
                <w:rFonts w:ascii="Tahoma" w:eastAsia="Times New Roman" w:hAnsi="Tahoma" w:cs="Tahoma"/>
                <w:color w:val="000000"/>
                <w:sz w:val="18"/>
                <w:szCs w:val="18"/>
              </w:rPr>
            </w:pPr>
            <w:r w:rsidRPr="00D5435A">
              <w:rPr>
                <w:rFonts w:ascii="Tahoma" w:eastAsia="Times New Roman" w:hAnsi="Tahoma" w:cs="Tahoma"/>
                <w:color w:val="000000"/>
                <w:sz w:val="18"/>
                <w:szCs w:val="18"/>
              </w:rPr>
              <w:t>Board Certified or Board Eligible in Psychiatry, Family Medicine, Internal Medicine, and / or Addiction Medicine.</w:t>
            </w:r>
          </w:p>
          <w:p w:rsidR="00D5435A" w:rsidRPr="00D5435A" w:rsidRDefault="00D5435A" w:rsidP="00D5435A">
            <w:pPr>
              <w:numPr>
                <w:ilvl w:val="0"/>
                <w:numId w:val="3"/>
              </w:numPr>
              <w:spacing w:before="100" w:beforeAutospacing="1" w:after="100" w:afterAutospacing="1" w:line="240" w:lineRule="auto"/>
              <w:ind w:left="45"/>
              <w:jc w:val="both"/>
              <w:rPr>
                <w:rFonts w:ascii="Tahoma" w:eastAsia="Times New Roman" w:hAnsi="Tahoma" w:cs="Tahoma"/>
                <w:color w:val="000000"/>
                <w:sz w:val="18"/>
                <w:szCs w:val="18"/>
              </w:rPr>
            </w:pPr>
            <w:r w:rsidRPr="00D5435A">
              <w:rPr>
                <w:rFonts w:ascii="Tahoma" w:eastAsia="Times New Roman" w:hAnsi="Tahoma" w:cs="Tahoma"/>
                <w:color w:val="000000"/>
                <w:sz w:val="18"/>
                <w:szCs w:val="18"/>
              </w:rPr>
              <w:t>Valid DEA Certification.</w:t>
            </w:r>
          </w:p>
        </w:tc>
      </w:tr>
      <w:tr w:rsidR="00D5435A" w:rsidRPr="00D5435A" w:rsidTr="00D5435A">
        <w:trPr>
          <w:tblCellSpacing w:w="22" w:type="dxa"/>
        </w:trPr>
        <w:tc>
          <w:tcPr>
            <w:tcW w:w="0" w:type="auto"/>
            <w:tcMar>
              <w:top w:w="150" w:type="dxa"/>
              <w:left w:w="0" w:type="dxa"/>
              <w:bottom w:w="150" w:type="dxa"/>
              <w:right w:w="0" w:type="dxa"/>
            </w:tcMar>
            <w:vAlign w:val="center"/>
            <w:hideMark/>
          </w:tcPr>
          <w:p w:rsidR="00D5435A" w:rsidRPr="00D5435A" w:rsidRDefault="00D5435A" w:rsidP="00D5435A">
            <w:pPr>
              <w:spacing w:after="0" w:line="240" w:lineRule="auto"/>
              <w:jc w:val="center"/>
              <w:rPr>
                <w:rFonts w:ascii="Tahoma" w:eastAsia="Times New Roman" w:hAnsi="Tahoma" w:cs="Tahoma"/>
                <w:color w:val="000000"/>
                <w:sz w:val="18"/>
                <w:szCs w:val="18"/>
              </w:rPr>
            </w:pPr>
            <w:r w:rsidRPr="00D5435A">
              <w:rPr>
                <w:rFonts w:ascii="Tahoma" w:eastAsia="Times New Roman" w:hAnsi="Tahoma" w:cs="Tahoma"/>
                <w:b/>
                <w:bCs/>
                <w:color w:val="000000"/>
                <w:sz w:val="18"/>
                <w:szCs w:val="18"/>
              </w:rPr>
              <w:t>Community Details</w:t>
            </w:r>
            <w:r w:rsidRPr="00D5435A">
              <w:rPr>
                <w:rFonts w:ascii="Tahoma" w:eastAsia="Times New Roman" w:hAnsi="Tahoma" w:cs="Tahoma"/>
                <w:color w:val="000000"/>
                <w:sz w:val="18"/>
                <w:szCs w:val="18"/>
              </w:rPr>
              <w:t>:</w:t>
            </w:r>
          </w:p>
        </w:tc>
      </w:tr>
      <w:tr w:rsidR="00D5435A" w:rsidRPr="00D5435A" w:rsidTr="00D5435A">
        <w:trPr>
          <w:tblCellSpacing w:w="22" w:type="dxa"/>
        </w:trPr>
        <w:tc>
          <w:tcPr>
            <w:tcW w:w="0" w:type="auto"/>
            <w:tcMar>
              <w:top w:w="150" w:type="dxa"/>
              <w:left w:w="0" w:type="dxa"/>
              <w:bottom w:w="150" w:type="dxa"/>
              <w:right w:w="0" w:type="dxa"/>
            </w:tcMar>
            <w:vAlign w:val="center"/>
            <w:hideMark/>
          </w:tcPr>
          <w:p w:rsidR="00D5435A" w:rsidRPr="00D5435A" w:rsidRDefault="00D5435A" w:rsidP="00D5435A">
            <w:pPr>
              <w:spacing w:after="0" w:line="240" w:lineRule="auto"/>
              <w:jc w:val="center"/>
              <w:rPr>
                <w:rFonts w:ascii="Tahoma" w:eastAsia="Times New Roman" w:hAnsi="Tahoma" w:cs="Tahoma"/>
                <w:color w:val="000000"/>
                <w:sz w:val="18"/>
                <w:szCs w:val="18"/>
              </w:rPr>
            </w:pPr>
            <w:r w:rsidRPr="00D5435A">
              <w:rPr>
                <w:rFonts w:ascii="Tahoma" w:eastAsia="Times New Roman" w:hAnsi="Tahoma" w:cs="Tahoma"/>
                <w:color w:val="000000"/>
                <w:sz w:val="18"/>
                <w:szCs w:val="18"/>
              </w:rPr>
              <w:t>Williamsburg is located on the Virginia Peninsula in the Hampton Roads metropolitan area of Virginia. Williamsburg is well-known for Colonial Williamsburg, the restored Historic Area of the city, and for the adjacent College of William &amp; Mary (established in 1693) the second-oldest university in the United States. The Historic Triangle of Virginia, also includes Jamestown and Yorktown, is among the most popular tourist destinations in the world, with Williamsburg located in the center. The area includes engaging museums and historical attractions located near thrilling theme parks like Busch Gardens and Water Country USA, outdoor activities, and world-class shopping and dining. Population approximately 13K.</w:t>
            </w:r>
          </w:p>
        </w:tc>
      </w:tr>
      <w:tr w:rsidR="00D5435A" w:rsidRPr="00D5435A" w:rsidTr="00D5435A">
        <w:trPr>
          <w:tblCellSpacing w:w="22" w:type="dxa"/>
        </w:trPr>
        <w:tc>
          <w:tcPr>
            <w:tcW w:w="0" w:type="auto"/>
            <w:tcMar>
              <w:top w:w="150" w:type="dxa"/>
              <w:left w:w="0" w:type="dxa"/>
              <w:bottom w:w="150" w:type="dxa"/>
              <w:right w:w="0" w:type="dxa"/>
            </w:tcMar>
            <w:vAlign w:val="center"/>
            <w:hideMark/>
          </w:tcPr>
          <w:p w:rsidR="00D5435A" w:rsidRPr="00D5435A" w:rsidRDefault="00D5435A" w:rsidP="00D5435A">
            <w:pPr>
              <w:spacing w:after="0" w:line="240" w:lineRule="auto"/>
              <w:jc w:val="center"/>
              <w:rPr>
                <w:rFonts w:ascii="Tahoma" w:eastAsia="Times New Roman" w:hAnsi="Tahoma" w:cs="Tahoma"/>
                <w:color w:val="000000"/>
                <w:sz w:val="18"/>
                <w:szCs w:val="18"/>
              </w:rPr>
            </w:pPr>
            <w:r w:rsidRPr="00D5435A">
              <w:rPr>
                <w:rFonts w:ascii="Tahoma" w:eastAsia="Times New Roman" w:hAnsi="Tahoma" w:cs="Tahoma"/>
                <w:b/>
                <w:bCs/>
                <w:color w:val="000000"/>
                <w:sz w:val="18"/>
                <w:szCs w:val="18"/>
              </w:rPr>
              <w:t>Physician Position Summary</w:t>
            </w:r>
            <w:r w:rsidRPr="00D5435A">
              <w:rPr>
                <w:rFonts w:ascii="Tahoma" w:eastAsia="Times New Roman" w:hAnsi="Tahoma" w:cs="Tahoma"/>
                <w:color w:val="000000"/>
                <w:sz w:val="18"/>
                <w:szCs w:val="18"/>
              </w:rPr>
              <w:t>:</w:t>
            </w:r>
          </w:p>
        </w:tc>
      </w:tr>
      <w:tr w:rsidR="00D5435A" w:rsidRPr="00D5435A" w:rsidTr="00D5435A">
        <w:trPr>
          <w:tblCellSpacing w:w="22" w:type="dxa"/>
        </w:trPr>
        <w:tc>
          <w:tcPr>
            <w:tcW w:w="0" w:type="auto"/>
            <w:tcMar>
              <w:top w:w="150" w:type="dxa"/>
              <w:left w:w="0" w:type="dxa"/>
              <w:bottom w:w="150" w:type="dxa"/>
              <w:right w:w="0" w:type="dxa"/>
            </w:tcMar>
            <w:vAlign w:val="center"/>
            <w:hideMark/>
          </w:tcPr>
          <w:p w:rsidR="00D5435A" w:rsidRPr="00D5435A" w:rsidRDefault="00D5435A" w:rsidP="00D5435A">
            <w:pPr>
              <w:spacing w:after="0" w:line="240" w:lineRule="auto"/>
              <w:jc w:val="center"/>
              <w:rPr>
                <w:rFonts w:ascii="Tahoma" w:eastAsia="Times New Roman" w:hAnsi="Tahoma" w:cs="Tahoma"/>
                <w:color w:val="000000"/>
                <w:sz w:val="18"/>
                <w:szCs w:val="18"/>
              </w:rPr>
            </w:pPr>
            <w:r w:rsidRPr="00D5435A">
              <w:rPr>
                <w:rFonts w:ascii="Tahoma" w:eastAsia="Times New Roman" w:hAnsi="Tahoma" w:cs="Tahoma"/>
                <w:color w:val="000000"/>
                <w:sz w:val="18"/>
                <w:szCs w:val="18"/>
              </w:rPr>
              <w:t>July 8, 2010 marked the breaking of ground for the new Psychiatric Pavilion on the campus of Williamsburg Place in Williamsburg, Virginia. This 57-bed Pavilion will serve adults, older adults and impaired professionals with acute psychiatric illness including those individuals with dual–diagnoses. The Pavilion will meet a community need for inpatient psychiatric care, while also addressing a national need for psychiatric services for physicians, dentists, nurses and other professionals in need of care.</w:t>
            </w:r>
          </w:p>
        </w:tc>
      </w:tr>
    </w:tbl>
    <w:p w:rsidR="00AB0696" w:rsidRDefault="00AB0696"/>
    <w:sectPr w:rsidR="00AB06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604FF"/>
    <w:multiLevelType w:val="multilevel"/>
    <w:tmpl w:val="A3C69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943874"/>
    <w:multiLevelType w:val="multilevel"/>
    <w:tmpl w:val="0178C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105CC7"/>
    <w:multiLevelType w:val="multilevel"/>
    <w:tmpl w:val="1812B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AA1A7A"/>
    <w:multiLevelType w:val="hybridMultilevel"/>
    <w:tmpl w:val="F8D6EF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35A"/>
    <w:rsid w:val="00AB0696"/>
    <w:rsid w:val="00D5435A"/>
    <w:rsid w:val="00E0004B"/>
    <w:rsid w:val="00E63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49C580-9C42-415F-8D62-E77F5D507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3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389492">
      <w:bodyDiv w:val="1"/>
      <w:marLeft w:val="0"/>
      <w:marRight w:val="0"/>
      <w:marTop w:val="0"/>
      <w:marBottom w:val="0"/>
      <w:divBdr>
        <w:top w:val="none" w:sz="0" w:space="0" w:color="auto"/>
        <w:left w:val="none" w:sz="0" w:space="0" w:color="auto"/>
        <w:bottom w:val="none" w:sz="0" w:space="0" w:color="auto"/>
        <w:right w:val="none" w:sz="0" w:space="0" w:color="auto"/>
      </w:divBdr>
      <w:divsChild>
        <w:div w:id="355278574">
          <w:marLeft w:val="0"/>
          <w:marRight w:val="0"/>
          <w:marTop w:val="0"/>
          <w:marBottom w:val="0"/>
          <w:divBdr>
            <w:top w:val="none" w:sz="0" w:space="0" w:color="auto"/>
            <w:left w:val="none" w:sz="0" w:space="0" w:color="auto"/>
            <w:bottom w:val="none" w:sz="0" w:space="0" w:color="auto"/>
            <w:right w:val="none" w:sz="0" w:space="0" w:color="auto"/>
          </w:divBdr>
          <w:divsChild>
            <w:div w:id="643435027">
              <w:marLeft w:val="-225"/>
              <w:marRight w:val="0"/>
              <w:marTop w:val="0"/>
              <w:marBottom w:val="0"/>
              <w:divBdr>
                <w:top w:val="none" w:sz="0" w:space="0" w:color="auto"/>
                <w:left w:val="none" w:sz="0" w:space="0" w:color="auto"/>
                <w:bottom w:val="none" w:sz="0" w:space="0" w:color="auto"/>
                <w:right w:val="none" w:sz="0" w:space="0" w:color="auto"/>
              </w:divBdr>
              <w:divsChild>
                <w:div w:id="660351210">
                  <w:marLeft w:val="0"/>
                  <w:marRight w:val="0"/>
                  <w:marTop w:val="0"/>
                  <w:marBottom w:val="0"/>
                  <w:divBdr>
                    <w:top w:val="none" w:sz="0" w:space="0" w:color="auto"/>
                    <w:left w:val="none" w:sz="0" w:space="0" w:color="auto"/>
                    <w:bottom w:val="none" w:sz="0" w:space="0" w:color="auto"/>
                    <w:right w:val="none" w:sz="0" w:space="0" w:color="auto"/>
                  </w:divBdr>
                  <w:divsChild>
                    <w:div w:id="619917791">
                      <w:marLeft w:val="0"/>
                      <w:marRight w:val="0"/>
                      <w:marTop w:val="0"/>
                      <w:marBottom w:val="0"/>
                      <w:divBdr>
                        <w:top w:val="none" w:sz="0" w:space="0" w:color="auto"/>
                        <w:left w:val="none" w:sz="0" w:space="0" w:color="auto"/>
                        <w:bottom w:val="none" w:sz="0" w:space="0" w:color="auto"/>
                        <w:right w:val="none" w:sz="0" w:space="0" w:color="auto"/>
                      </w:divBdr>
                    </w:div>
                    <w:div w:id="1077902609">
                      <w:marLeft w:val="0"/>
                      <w:marRight w:val="0"/>
                      <w:marTop w:val="0"/>
                      <w:marBottom w:val="0"/>
                      <w:divBdr>
                        <w:top w:val="none" w:sz="0" w:space="0" w:color="auto"/>
                        <w:left w:val="none" w:sz="0" w:space="0" w:color="auto"/>
                        <w:bottom w:val="none" w:sz="0" w:space="0" w:color="auto"/>
                        <w:right w:val="none" w:sz="0" w:space="0" w:color="auto"/>
                      </w:divBdr>
                    </w:div>
                    <w:div w:id="527647601">
                      <w:marLeft w:val="0"/>
                      <w:marRight w:val="0"/>
                      <w:marTop w:val="0"/>
                      <w:marBottom w:val="0"/>
                      <w:divBdr>
                        <w:top w:val="none" w:sz="0" w:space="0" w:color="auto"/>
                        <w:left w:val="none" w:sz="0" w:space="0" w:color="auto"/>
                        <w:bottom w:val="none" w:sz="0" w:space="0" w:color="auto"/>
                        <w:right w:val="none" w:sz="0" w:space="0" w:color="auto"/>
                      </w:divBdr>
                    </w:div>
                    <w:div w:id="1733583305">
                      <w:marLeft w:val="0"/>
                      <w:marRight w:val="0"/>
                      <w:marTop w:val="0"/>
                      <w:marBottom w:val="0"/>
                      <w:divBdr>
                        <w:top w:val="none" w:sz="0" w:space="0" w:color="auto"/>
                        <w:left w:val="none" w:sz="0" w:space="0" w:color="auto"/>
                        <w:bottom w:val="none" w:sz="0" w:space="0" w:color="auto"/>
                        <w:right w:val="none" w:sz="0" w:space="0" w:color="auto"/>
                      </w:divBdr>
                    </w:div>
                    <w:div w:id="99301586">
                      <w:marLeft w:val="0"/>
                      <w:marRight w:val="0"/>
                      <w:marTop w:val="0"/>
                      <w:marBottom w:val="0"/>
                      <w:divBdr>
                        <w:top w:val="none" w:sz="0" w:space="0" w:color="auto"/>
                        <w:left w:val="none" w:sz="0" w:space="0" w:color="auto"/>
                        <w:bottom w:val="none" w:sz="0" w:space="0" w:color="auto"/>
                        <w:right w:val="none" w:sz="0" w:space="0" w:color="auto"/>
                      </w:divBdr>
                    </w:div>
                    <w:div w:id="1811708482">
                      <w:marLeft w:val="0"/>
                      <w:marRight w:val="0"/>
                      <w:marTop w:val="0"/>
                      <w:marBottom w:val="0"/>
                      <w:divBdr>
                        <w:top w:val="none" w:sz="0" w:space="0" w:color="auto"/>
                        <w:left w:val="none" w:sz="0" w:space="0" w:color="auto"/>
                        <w:bottom w:val="none" w:sz="0" w:space="0" w:color="auto"/>
                        <w:right w:val="none" w:sz="0" w:space="0" w:color="auto"/>
                      </w:divBdr>
                    </w:div>
                    <w:div w:id="1822381710">
                      <w:marLeft w:val="0"/>
                      <w:marRight w:val="0"/>
                      <w:marTop w:val="0"/>
                      <w:marBottom w:val="0"/>
                      <w:divBdr>
                        <w:top w:val="none" w:sz="0" w:space="0" w:color="auto"/>
                        <w:left w:val="none" w:sz="0" w:space="0" w:color="auto"/>
                        <w:bottom w:val="none" w:sz="0" w:space="0" w:color="auto"/>
                        <w:right w:val="none" w:sz="0" w:space="0" w:color="auto"/>
                      </w:divBdr>
                    </w:div>
                    <w:div w:id="846288215">
                      <w:marLeft w:val="0"/>
                      <w:marRight w:val="0"/>
                      <w:marTop w:val="0"/>
                      <w:marBottom w:val="0"/>
                      <w:divBdr>
                        <w:top w:val="none" w:sz="0" w:space="0" w:color="auto"/>
                        <w:left w:val="none" w:sz="0" w:space="0" w:color="auto"/>
                        <w:bottom w:val="none" w:sz="0" w:space="0" w:color="auto"/>
                        <w:right w:val="none" w:sz="0" w:space="0" w:color="auto"/>
                      </w:divBdr>
                    </w:div>
                    <w:div w:id="275600430">
                      <w:marLeft w:val="0"/>
                      <w:marRight w:val="0"/>
                      <w:marTop w:val="0"/>
                      <w:marBottom w:val="0"/>
                      <w:divBdr>
                        <w:top w:val="none" w:sz="0" w:space="0" w:color="auto"/>
                        <w:left w:val="none" w:sz="0" w:space="0" w:color="auto"/>
                        <w:bottom w:val="none" w:sz="0" w:space="0" w:color="auto"/>
                        <w:right w:val="none" w:sz="0" w:space="0" w:color="auto"/>
                      </w:divBdr>
                    </w:div>
                    <w:div w:id="169301213">
                      <w:marLeft w:val="0"/>
                      <w:marRight w:val="0"/>
                      <w:marTop w:val="0"/>
                      <w:marBottom w:val="0"/>
                      <w:divBdr>
                        <w:top w:val="none" w:sz="0" w:space="0" w:color="auto"/>
                        <w:left w:val="none" w:sz="0" w:space="0" w:color="auto"/>
                        <w:bottom w:val="none" w:sz="0" w:space="0" w:color="auto"/>
                        <w:right w:val="none" w:sz="0" w:space="0" w:color="auto"/>
                      </w:divBdr>
                    </w:div>
                    <w:div w:id="1392733315">
                      <w:marLeft w:val="0"/>
                      <w:marRight w:val="0"/>
                      <w:marTop w:val="0"/>
                      <w:marBottom w:val="0"/>
                      <w:divBdr>
                        <w:top w:val="none" w:sz="0" w:space="0" w:color="auto"/>
                        <w:left w:val="none" w:sz="0" w:space="0" w:color="auto"/>
                        <w:bottom w:val="none" w:sz="0" w:space="0" w:color="auto"/>
                        <w:right w:val="none" w:sz="0" w:space="0" w:color="auto"/>
                      </w:divBdr>
                    </w:div>
                    <w:div w:id="2071344983">
                      <w:marLeft w:val="0"/>
                      <w:marRight w:val="0"/>
                      <w:marTop w:val="0"/>
                      <w:marBottom w:val="0"/>
                      <w:divBdr>
                        <w:top w:val="none" w:sz="0" w:space="0" w:color="auto"/>
                        <w:left w:val="none" w:sz="0" w:space="0" w:color="auto"/>
                        <w:bottom w:val="none" w:sz="0" w:space="0" w:color="auto"/>
                        <w:right w:val="none" w:sz="0" w:space="0" w:color="auto"/>
                      </w:divBdr>
                    </w:div>
                    <w:div w:id="457770717">
                      <w:marLeft w:val="0"/>
                      <w:marRight w:val="0"/>
                      <w:marTop w:val="0"/>
                      <w:marBottom w:val="0"/>
                      <w:divBdr>
                        <w:top w:val="none" w:sz="0" w:space="0" w:color="auto"/>
                        <w:left w:val="none" w:sz="0" w:space="0" w:color="auto"/>
                        <w:bottom w:val="none" w:sz="0" w:space="0" w:color="auto"/>
                        <w:right w:val="none" w:sz="0" w:space="0" w:color="auto"/>
                      </w:divBdr>
                    </w:div>
                    <w:div w:id="1256741994">
                      <w:marLeft w:val="0"/>
                      <w:marRight w:val="0"/>
                      <w:marTop w:val="0"/>
                      <w:marBottom w:val="0"/>
                      <w:divBdr>
                        <w:top w:val="none" w:sz="0" w:space="0" w:color="auto"/>
                        <w:left w:val="none" w:sz="0" w:space="0" w:color="auto"/>
                        <w:bottom w:val="none" w:sz="0" w:space="0" w:color="auto"/>
                        <w:right w:val="none" w:sz="0" w:space="0" w:color="auto"/>
                      </w:divBdr>
                    </w:div>
                    <w:div w:id="1892112957">
                      <w:marLeft w:val="0"/>
                      <w:marRight w:val="0"/>
                      <w:marTop w:val="0"/>
                      <w:marBottom w:val="0"/>
                      <w:divBdr>
                        <w:top w:val="none" w:sz="0" w:space="0" w:color="auto"/>
                        <w:left w:val="none" w:sz="0" w:space="0" w:color="auto"/>
                        <w:bottom w:val="none" w:sz="0" w:space="0" w:color="auto"/>
                        <w:right w:val="none" w:sz="0" w:space="0" w:color="auto"/>
                      </w:divBdr>
                    </w:div>
                    <w:div w:id="1888910878">
                      <w:marLeft w:val="0"/>
                      <w:marRight w:val="0"/>
                      <w:marTop w:val="0"/>
                      <w:marBottom w:val="0"/>
                      <w:divBdr>
                        <w:top w:val="none" w:sz="0" w:space="0" w:color="auto"/>
                        <w:left w:val="none" w:sz="0" w:space="0" w:color="auto"/>
                        <w:bottom w:val="none" w:sz="0" w:space="0" w:color="auto"/>
                        <w:right w:val="none" w:sz="0" w:space="0" w:color="auto"/>
                      </w:divBdr>
                    </w:div>
                    <w:div w:id="2077362945">
                      <w:marLeft w:val="0"/>
                      <w:marRight w:val="0"/>
                      <w:marTop w:val="0"/>
                      <w:marBottom w:val="0"/>
                      <w:divBdr>
                        <w:top w:val="none" w:sz="0" w:space="0" w:color="auto"/>
                        <w:left w:val="none" w:sz="0" w:space="0" w:color="auto"/>
                        <w:bottom w:val="none" w:sz="0" w:space="0" w:color="auto"/>
                        <w:right w:val="none" w:sz="0" w:space="0" w:color="auto"/>
                      </w:divBdr>
                    </w:div>
                    <w:div w:id="673537552">
                      <w:marLeft w:val="0"/>
                      <w:marRight w:val="0"/>
                      <w:marTop w:val="0"/>
                      <w:marBottom w:val="0"/>
                      <w:divBdr>
                        <w:top w:val="none" w:sz="0" w:space="0" w:color="auto"/>
                        <w:left w:val="none" w:sz="0" w:space="0" w:color="auto"/>
                        <w:bottom w:val="none" w:sz="0" w:space="0" w:color="auto"/>
                        <w:right w:val="none" w:sz="0" w:space="0" w:color="auto"/>
                      </w:divBdr>
                    </w:div>
                    <w:div w:id="704449918">
                      <w:marLeft w:val="0"/>
                      <w:marRight w:val="0"/>
                      <w:marTop w:val="0"/>
                      <w:marBottom w:val="0"/>
                      <w:divBdr>
                        <w:top w:val="none" w:sz="0" w:space="0" w:color="auto"/>
                        <w:left w:val="none" w:sz="0" w:space="0" w:color="auto"/>
                        <w:bottom w:val="none" w:sz="0" w:space="0" w:color="auto"/>
                        <w:right w:val="none" w:sz="0" w:space="0" w:color="auto"/>
                      </w:divBdr>
                    </w:div>
                    <w:div w:id="882408340">
                      <w:marLeft w:val="0"/>
                      <w:marRight w:val="0"/>
                      <w:marTop w:val="0"/>
                      <w:marBottom w:val="0"/>
                      <w:divBdr>
                        <w:top w:val="none" w:sz="0" w:space="0" w:color="auto"/>
                        <w:left w:val="none" w:sz="0" w:space="0" w:color="auto"/>
                        <w:bottom w:val="none" w:sz="0" w:space="0" w:color="auto"/>
                        <w:right w:val="none" w:sz="0" w:space="0" w:color="auto"/>
                      </w:divBdr>
                    </w:div>
                    <w:div w:id="122040890">
                      <w:marLeft w:val="0"/>
                      <w:marRight w:val="0"/>
                      <w:marTop w:val="0"/>
                      <w:marBottom w:val="0"/>
                      <w:divBdr>
                        <w:top w:val="none" w:sz="0" w:space="0" w:color="auto"/>
                        <w:left w:val="none" w:sz="0" w:space="0" w:color="auto"/>
                        <w:bottom w:val="none" w:sz="0" w:space="0" w:color="auto"/>
                        <w:right w:val="none" w:sz="0" w:space="0" w:color="auto"/>
                      </w:divBdr>
                    </w:div>
                    <w:div w:id="161887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reers-diamondhealth.icims.com/jobs/1378/referral?hashed=0" TargetMode="External"/><Relationship Id="rId5" Type="http://schemas.openxmlformats.org/officeDocument/2006/relationships/hyperlink" Target="https://careers-diamondhealth.icims.com/jobs/1378/job?mode=apply&amp;apply=yes&amp;hashed=5816862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Central Clinic</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Jamie</dc:creator>
  <cp:keywords/>
  <dc:description/>
  <cp:lastModifiedBy>Williams, Donna (willd1)</cp:lastModifiedBy>
  <cp:revision>2</cp:revision>
  <dcterms:created xsi:type="dcterms:W3CDTF">2020-09-02T17:13:00Z</dcterms:created>
  <dcterms:modified xsi:type="dcterms:W3CDTF">2020-09-02T17:13:00Z</dcterms:modified>
</cp:coreProperties>
</file>