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E9A31" w14:textId="5C36DD8A" w:rsidR="00AD021B" w:rsidRPr="003B2181" w:rsidRDefault="00AD021B" w:rsidP="00D40BA3">
      <w:pPr>
        <w:spacing w:line="240" w:lineRule="auto"/>
        <w:contextualSpacing/>
        <w:jc w:val="center"/>
        <w:rPr>
          <w:rFonts w:ascii="Arial" w:hAnsi="Arial" w:cs="Arial"/>
          <w:b/>
          <w:sz w:val="24"/>
          <w:szCs w:val="24"/>
        </w:rPr>
      </w:pPr>
      <w:bookmarkStart w:id="0" w:name="_GoBack"/>
      <w:r w:rsidRPr="003B2181">
        <w:rPr>
          <w:rFonts w:ascii="Arial" w:hAnsi="Arial" w:cs="Arial"/>
          <w:b/>
          <w:sz w:val="24"/>
          <w:szCs w:val="24"/>
        </w:rPr>
        <w:t xml:space="preserve">Altering the </w:t>
      </w:r>
      <w:r w:rsidR="0061492B">
        <w:rPr>
          <w:rFonts w:ascii="Arial" w:hAnsi="Arial" w:cs="Arial"/>
          <w:b/>
          <w:sz w:val="24"/>
          <w:szCs w:val="24"/>
        </w:rPr>
        <w:t>M</w:t>
      </w:r>
      <w:r w:rsidRPr="003B2181">
        <w:rPr>
          <w:rFonts w:ascii="Arial" w:hAnsi="Arial" w:cs="Arial"/>
          <w:b/>
          <w:sz w:val="24"/>
          <w:szCs w:val="24"/>
        </w:rPr>
        <w:t xml:space="preserve">aternal </w:t>
      </w:r>
      <w:r w:rsidR="0061492B">
        <w:rPr>
          <w:rFonts w:ascii="Arial" w:hAnsi="Arial" w:cs="Arial"/>
          <w:b/>
          <w:sz w:val="24"/>
          <w:szCs w:val="24"/>
        </w:rPr>
        <w:t>M</w:t>
      </w:r>
      <w:r w:rsidRPr="003B2181">
        <w:rPr>
          <w:rFonts w:ascii="Arial" w:hAnsi="Arial" w:cs="Arial"/>
          <w:b/>
          <w:sz w:val="24"/>
          <w:szCs w:val="24"/>
        </w:rPr>
        <w:t xml:space="preserve">icrobiome in cxcr2 ko </w:t>
      </w:r>
      <w:r w:rsidR="0061492B">
        <w:rPr>
          <w:rFonts w:ascii="Arial" w:hAnsi="Arial" w:cs="Arial"/>
          <w:b/>
          <w:sz w:val="24"/>
          <w:szCs w:val="24"/>
        </w:rPr>
        <w:t>Mice D</w:t>
      </w:r>
      <w:r w:rsidRPr="003B2181">
        <w:rPr>
          <w:rFonts w:ascii="Arial" w:hAnsi="Arial" w:cs="Arial"/>
          <w:b/>
          <w:sz w:val="24"/>
          <w:szCs w:val="24"/>
        </w:rPr>
        <w:t xml:space="preserve">ecreases </w:t>
      </w:r>
      <w:r w:rsidR="0061492B">
        <w:rPr>
          <w:rFonts w:ascii="Arial" w:hAnsi="Arial" w:cs="Arial"/>
          <w:b/>
          <w:sz w:val="24"/>
          <w:szCs w:val="24"/>
        </w:rPr>
        <w:t>S</w:t>
      </w:r>
      <w:r w:rsidRPr="003B2181">
        <w:rPr>
          <w:rFonts w:ascii="Arial" w:hAnsi="Arial" w:cs="Arial"/>
          <w:b/>
          <w:sz w:val="24"/>
          <w:szCs w:val="24"/>
        </w:rPr>
        <w:t xml:space="preserve">usceptibility to </w:t>
      </w:r>
      <w:r w:rsidR="0061492B">
        <w:rPr>
          <w:rFonts w:ascii="Arial" w:hAnsi="Arial" w:cs="Arial"/>
          <w:b/>
          <w:sz w:val="24"/>
          <w:szCs w:val="24"/>
        </w:rPr>
        <w:t>E</w:t>
      </w:r>
      <w:r w:rsidRPr="003B2181">
        <w:rPr>
          <w:rFonts w:ascii="Arial" w:hAnsi="Arial" w:cs="Arial"/>
          <w:b/>
          <w:sz w:val="24"/>
          <w:szCs w:val="24"/>
        </w:rPr>
        <w:t xml:space="preserve">xperimental </w:t>
      </w:r>
      <w:r w:rsidR="0061492B">
        <w:rPr>
          <w:rFonts w:ascii="Arial" w:hAnsi="Arial" w:cs="Arial"/>
          <w:b/>
          <w:sz w:val="24"/>
          <w:szCs w:val="24"/>
        </w:rPr>
        <w:t>B</w:t>
      </w:r>
      <w:r w:rsidRPr="003B2181">
        <w:rPr>
          <w:rFonts w:ascii="Arial" w:hAnsi="Arial" w:cs="Arial"/>
          <w:b/>
          <w:sz w:val="24"/>
          <w:szCs w:val="24"/>
        </w:rPr>
        <w:t xml:space="preserve">iliary </w:t>
      </w:r>
      <w:r w:rsidR="0061492B">
        <w:rPr>
          <w:rFonts w:ascii="Arial" w:hAnsi="Arial" w:cs="Arial"/>
          <w:b/>
          <w:sz w:val="24"/>
          <w:szCs w:val="24"/>
        </w:rPr>
        <w:t>A</w:t>
      </w:r>
      <w:r w:rsidRPr="003B2181">
        <w:rPr>
          <w:rFonts w:ascii="Arial" w:hAnsi="Arial" w:cs="Arial"/>
          <w:b/>
          <w:sz w:val="24"/>
          <w:szCs w:val="24"/>
        </w:rPr>
        <w:t>tresia</w:t>
      </w:r>
    </w:p>
    <w:p w14:paraId="2A9E1541" w14:textId="77777777" w:rsidR="00AD021B" w:rsidRPr="003B2181" w:rsidRDefault="00AD021B" w:rsidP="00D40BA3">
      <w:pPr>
        <w:spacing w:line="240" w:lineRule="auto"/>
        <w:contextualSpacing/>
        <w:jc w:val="center"/>
        <w:rPr>
          <w:rFonts w:ascii="Arial" w:hAnsi="Arial" w:cs="Arial"/>
          <w:sz w:val="24"/>
          <w:szCs w:val="24"/>
        </w:rPr>
      </w:pPr>
    </w:p>
    <w:p w14:paraId="0DA23515" w14:textId="2A9DDFB3" w:rsidR="00AD021B" w:rsidRPr="003B2181" w:rsidRDefault="00AD021B" w:rsidP="00D40BA3">
      <w:pPr>
        <w:spacing w:line="240" w:lineRule="auto"/>
        <w:contextualSpacing/>
        <w:jc w:val="center"/>
        <w:rPr>
          <w:rFonts w:ascii="Arial" w:hAnsi="Arial" w:cs="Arial"/>
          <w:sz w:val="24"/>
          <w:szCs w:val="24"/>
        </w:rPr>
      </w:pPr>
      <w:r w:rsidRPr="0056796C">
        <w:rPr>
          <w:rFonts w:ascii="Arial" w:hAnsi="Arial" w:cs="Arial"/>
          <w:b/>
          <w:color w:val="0070C0"/>
          <w:sz w:val="24"/>
          <w:szCs w:val="24"/>
          <w:u w:val="single"/>
        </w:rPr>
        <w:t>Dhruv A. Amratia</w:t>
      </w:r>
      <w:r w:rsidRPr="003B2181">
        <w:rPr>
          <w:rFonts w:ascii="Arial" w:hAnsi="Arial" w:cs="Arial"/>
          <w:sz w:val="24"/>
          <w:szCs w:val="24"/>
        </w:rPr>
        <w:t xml:space="preserve">, Marnie </w:t>
      </w:r>
      <w:r w:rsidR="00097570" w:rsidRPr="003B2181">
        <w:rPr>
          <w:rFonts w:ascii="Arial" w:hAnsi="Arial" w:cs="Arial"/>
          <w:sz w:val="24"/>
          <w:szCs w:val="24"/>
        </w:rPr>
        <w:t xml:space="preserve">A. </w:t>
      </w:r>
      <w:r w:rsidR="005F132A" w:rsidRPr="003B2181">
        <w:rPr>
          <w:rFonts w:ascii="Arial" w:hAnsi="Arial" w:cs="Arial"/>
          <w:sz w:val="24"/>
          <w:szCs w:val="24"/>
        </w:rPr>
        <w:t xml:space="preserve"> </w:t>
      </w:r>
      <w:r w:rsidRPr="003B2181">
        <w:rPr>
          <w:rFonts w:ascii="Arial" w:hAnsi="Arial" w:cs="Arial"/>
          <w:sz w:val="24"/>
          <w:szCs w:val="24"/>
        </w:rPr>
        <w:t>Hall, Ph.D, and Jorge A</w:t>
      </w:r>
      <w:r w:rsidR="005473B7" w:rsidRPr="003B2181">
        <w:rPr>
          <w:rFonts w:ascii="Arial" w:hAnsi="Arial" w:cs="Arial"/>
          <w:sz w:val="24"/>
          <w:szCs w:val="24"/>
        </w:rPr>
        <w:t>.</w:t>
      </w:r>
      <w:r w:rsidRPr="003B2181">
        <w:rPr>
          <w:rFonts w:ascii="Arial" w:hAnsi="Arial" w:cs="Arial"/>
          <w:sz w:val="24"/>
          <w:szCs w:val="24"/>
        </w:rPr>
        <w:t xml:space="preserve"> Bezerra, M.D</w:t>
      </w:r>
    </w:p>
    <w:p w14:paraId="22DB31A2" w14:textId="77777777" w:rsidR="00AD021B" w:rsidRPr="003B2181" w:rsidRDefault="00AD021B" w:rsidP="00D40BA3">
      <w:pPr>
        <w:spacing w:line="240" w:lineRule="auto"/>
        <w:contextualSpacing/>
        <w:jc w:val="center"/>
        <w:rPr>
          <w:rFonts w:ascii="Arial" w:hAnsi="Arial" w:cs="Arial"/>
          <w:sz w:val="24"/>
          <w:szCs w:val="24"/>
        </w:rPr>
      </w:pPr>
      <w:r w:rsidRPr="003B2181">
        <w:rPr>
          <w:rFonts w:ascii="Arial" w:hAnsi="Arial" w:cs="Arial"/>
          <w:sz w:val="24"/>
          <w:szCs w:val="24"/>
        </w:rPr>
        <w:t>Division of Gastroenterology, Hepatology, and Nutrition</w:t>
      </w:r>
    </w:p>
    <w:p w14:paraId="4E0BE6DF" w14:textId="77777777" w:rsidR="00AD021B" w:rsidRPr="003B2181" w:rsidRDefault="00AD021B" w:rsidP="00D40BA3">
      <w:pPr>
        <w:spacing w:line="240" w:lineRule="auto"/>
        <w:contextualSpacing/>
        <w:jc w:val="center"/>
        <w:rPr>
          <w:rFonts w:ascii="Arial" w:hAnsi="Arial" w:cs="Arial"/>
          <w:sz w:val="24"/>
          <w:szCs w:val="24"/>
        </w:rPr>
      </w:pPr>
      <w:r w:rsidRPr="003B2181">
        <w:rPr>
          <w:rFonts w:ascii="Arial" w:hAnsi="Arial" w:cs="Arial"/>
          <w:sz w:val="24"/>
          <w:szCs w:val="24"/>
        </w:rPr>
        <w:t>Cincinnati Children’s Hospital Medical Center</w:t>
      </w:r>
    </w:p>
    <w:p w14:paraId="39A4DCBE" w14:textId="77777777" w:rsidR="00963310" w:rsidRPr="003B2181" w:rsidRDefault="00963310" w:rsidP="00D40BA3">
      <w:pPr>
        <w:spacing w:line="240" w:lineRule="auto"/>
        <w:contextualSpacing/>
        <w:jc w:val="center"/>
        <w:rPr>
          <w:rFonts w:ascii="Arial" w:hAnsi="Arial" w:cs="Arial"/>
          <w:sz w:val="24"/>
          <w:szCs w:val="24"/>
        </w:rPr>
      </w:pPr>
    </w:p>
    <w:bookmarkEnd w:id="0"/>
    <w:p w14:paraId="04B535CD" w14:textId="77777777" w:rsidR="00DA6EC6" w:rsidRPr="003B2181" w:rsidRDefault="00963310" w:rsidP="00963310">
      <w:pPr>
        <w:spacing w:line="240" w:lineRule="auto"/>
        <w:contextualSpacing/>
        <w:rPr>
          <w:rFonts w:ascii="Arial" w:hAnsi="Arial" w:cs="Arial"/>
          <w:b/>
          <w:sz w:val="24"/>
          <w:szCs w:val="24"/>
        </w:rPr>
      </w:pPr>
      <w:r w:rsidRPr="003B2181">
        <w:rPr>
          <w:rFonts w:ascii="Arial" w:hAnsi="Arial" w:cs="Arial"/>
          <w:b/>
          <w:sz w:val="24"/>
          <w:szCs w:val="24"/>
        </w:rPr>
        <w:t>Introductory Statement</w:t>
      </w:r>
    </w:p>
    <w:p w14:paraId="36DDA59B" w14:textId="77777777" w:rsidR="00AD021B" w:rsidRPr="003B2181" w:rsidRDefault="00AD021B" w:rsidP="001806B2">
      <w:pPr>
        <w:tabs>
          <w:tab w:val="left" w:pos="2655"/>
        </w:tabs>
        <w:spacing w:line="240" w:lineRule="auto"/>
        <w:contextualSpacing/>
        <w:rPr>
          <w:rFonts w:ascii="Arial" w:hAnsi="Arial" w:cs="Arial"/>
          <w:strike/>
          <w:color w:val="FF0000"/>
          <w:sz w:val="24"/>
          <w:szCs w:val="24"/>
        </w:rPr>
      </w:pPr>
      <w:r w:rsidRPr="003B2181">
        <w:rPr>
          <w:rFonts w:ascii="Arial" w:hAnsi="Arial" w:cs="Arial"/>
          <w:sz w:val="24"/>
          <w:szCs w:val="24"/>
        </w:rPr>
        <w:t xml:space="preserve">Biliary atresia (BA) is a progressive, </w:t>
      </w:r>
      <w:r w:rsidRPr="003B2181">
        <w:rPr>
          <w:rFonts w:ascii="Arial" w:hAnsi="Arial" w:cs="Arial"/>
          <w:color w:val="000000" w:themeColor="text1"/>
          <w:sz w:val="24"/>
          <w:szCs w:val="24"/>
        </w:rPr>
        <w:t>immunologically mediated</w:t>
      </w:r>
      <w:r w:rsidRPr="003B2181">
        <w:rPr>
          <w:rFonts w:ascii="Arial" w:hAnsi="Arial" w:cs="Arial"/>
          <w:color w:val="FF0000"/>
          <w:sz w:val="24"/>
          <w:szCs w:val="24"/>
        </w:rPr>
        <w:t xml:space="preserve"> </w:t>
      </w:r>
      <w:r w:rsidRPr="003B2181">
        <w:rPr>
          <w:rFonts w:ascii="Arial" w:hAnsi="Arial" w:cs="Arial"/>
          <w:sz w:val="24"/>
          <w:szCs w:val="24"/>
        </w:rPr>
        <w:t>fibro-obliterative disease characterized by complete obstruction of segments of the extrahepatic bile ducts. The activation of proinflammatory circuits led to studies to identify genes that are differentially expressed in the livers of infants with BA.  IL-8 was shown to be significantly increased in the liver of children with BA.</w:t>
      </w:r>
      <w:r w:rsidRPr="003B2181">
        <w:rPr>
          <w:rFonts w:ascii="Arial" w:eastAsia="MS PGothic" w:hAnsi="Arial" w:cs="Arial"/>
          <w:color w:val="000000" w:themeColor="text1"/>
          <w:kern w:val="24"/>
          <w:sz w:val="24"/>
          <w:szCs w:val="24"/>
        </w:rPr>
        <w:t xml:space="preserve"> </w:t>
      </w:r>
      <w:r w:rsidRPr="003B2181">
        <w:rPr>
          <w:rFonts w:ascii="Arial" w:hAnsi="Arial" w:cs="Arial"/>
          <w:sz w:val="24"/>
          <w:szCs w:val="24"/>
        </w:rPr>
        <w:t xml:space="preserve">To further understand the signaling pathways triggered by IL-8, Balb/c mice carrying the inactivation of Cxcr2 (IL-8 receptor) were subjected to RRV challenge. It is only when Cxcr2-ko mice are put on a Bactrim diet did survival increase from 0-48% </w:t>
      </w:r>
    </w:p>
    <w:p w14:paraId="7027049F" w14:textId="77777777" w:rsidR="001806B2" w:rsidRPr="003B2181" w:rsidRDefault="001806B2" w:rsidP="001806B2">
      <w:pPr>
        <w:tabs>
          <w:tab w:val="left" w:pos="2655"/>
        </w:tabs>
        <w:spacing w:line="240" w:lineRule="auto"/>
        <w:contextualSpacing/>
        <w:rPr>
          <w:rFonts w:ascii="Arial" w:hAnsi="Arial" w:cs="Arial"/>
          <w:b/>
          <w:sz w:val="24"/>
          <w:szCs w:val="24"/>
        </w:rPr>
      </w:pPr>
      <w:r w:rsidRPr="003B2181">
        <w:rPr>
          <w:rFonts w:ascii="Arial" w:hAnsi="Arial" w:cs="Arial"/>
          <w:b/>
          <w:sz w:val="24"/>
          <w:szCs w:val="24"/>
        </w:rPr>
        <w:tab/>
      </w:r>
    </w:p>
    <w:p w14:paraId="23E93562" w14:textId="77777777" w:rsidR="00963310" w:rsidRPr="003B2181" w:rsidRDefault="00963310" w:rsidP="00963310">
      <w:pPr>
        <w:spacing w:line="240" w:lineRule="auto"/>
        <w:contextualSpacing/>
        <w:rPr>
          <w:rFonts w:ascii="Arial" w:hAnsi="Arial" w:cs="Arial"/>
          <w:b/>
          <w:sz w:val="24"/>
          <w:szCs w:val="24"/>
        </w:rPr>
      </w:pPr>
      <w:r w:rsidRPr="003B2181">
        <w:rPr>
          <w:rFonts w:ascii="Arial" w:hAnsi="Arial" w:cs="Arial"/>
          <w:b/>
          <w:sz w:val="24"/>
          <w:szCs w:val="24"/>
        </w:rPr>
        <w:t>Aims/Hypotheses</w:t>
      </w:r>
    </w:p>
    <w:p w14:paraId="44B1C08D" w14:textId="77777777" w:rsidR="00721C82" w:rsidRPr="003B2181" w:rsidRDefault="00721C82" w:rsidP="00963310">
      <w:pPr>
        <w:spacing w:line="240" w:lineRule="auto"/>
        <w:contextualSpacing/>
        <w:rPr>
          <w:rFonts w:ascii="Arial" w:hAnsi="Arial" w:cs="Arial"/>
          <w:sz w:val="24"/>
          <w:szCs w:val="24"/>
        </w:rPr>
      </w:pPr>
      <w:r w:rsidRPr="003B2181">
        <w:rPr>
          <w:rFonts w:ascii="Arial" w:hAnsi="Arial" w:cs="Arial"/>
          <w:sz w:val="24"/>
          <w:szCs w:val="24"/>
        </w:rPr>
        <w:t xml:space="preserve">We are investigating the functional relationship between the microbiome and the developing immune system in a mouse model of biliary atresia. Specifically, we aim to determine the immune response in neonatal mice (WT or Cxcr2-ko) born from mice treated with or without bactrim and to determine the effects of antibiotics on the microbiome and the development of biliary atresia after RRV challenge. </w:t>
      </w:r>
    </w:p>
    <w:p w14:paraId="7234B3CA" w14:textId="77777777" w:rsidR="00721C82" w:rsidRPr="003B2181" w:rsidRDefault="00721C82" w:rsidP="00963310">
      <w:pPr>
        <w:spacing w:line="240" w:lineRule="auto"/>
        <w:contextualSpacing/>
        <w:rPr>
          <w:rFonts w:ascii="Arial" w:hAnsi="Arial" w:cs="Arial"/>
          <w:sz w:val="24"/>
          <w:szCs w:val="24"/>
        </w:rPr>
      </w:pPr>
    </w:p>
    <w:p w14:paraId="6AE25307" w14:textId="77777777" w:rsidR="00963310" w:rsidRPr="003B2181" w:rsidRDefault="00963310" w:rsidP="00963310">
      <w:pPr>
        <w:spacing w:line="240" w:lineRule="auto"/>
        <w:contextualSpacing/>
        <w:rPr>
          <w:rFonts w:ascii="Arial" w:hAnsi="Arial" w:cs="Arial"/>
          <w:b/>
          <w:sz w:val="24"/>
          <w:szCs w:val="24"/>
        </w:rPr>
      </w:pPr>
      <w:r w:rsidRPr="003B2181">
        <w:rPr>
          <w:rFonts w:ascii="Arial" w:hAnsi="Arial" w:cs="Arial"/>
          <w:b/>
          <w:sz w:val="24"/>
          <w:szCs w:val="24"/>
        </w:rPr>
        <w:t>Methods</w:t>
      </w:r>
    </w:p>
    <w:p w14:paraId="07981D1F" w14:textId="77777777" w:rsidR="00AD021B" w:rsidRPr="003B2181" w:rsidRDefault="00AD021B" w:rsidP="00963310">
      <w:pPr>
        <w:spacing w:line="240" w:lineRule="auto"/>
        <w:contextualSpacing/>
        <w:rPr>
          <w:rFonts w:ascii="Arial" w:hAnsi="Arial" w:cs="Arial"/>
          <w:sz w:val="24"/>
          <w:szCs w:val="24"/>
        </w:rPr>
      </w:pPr>
      <w:r w:rsidRPr="003B2181">
        <w:rPr>
          <w:rFonts w:ascii="Arial" w:hAnsi="Arial" w:cs="Arial"/>
          <w:sz w:val="24"/>
          <w:szCs w:val="24"/>
        </w:rPr>
        <w:t xml:space="preserve">As a first step, we utilized a quantitative real-time PCR approach to determine the abundance of target DNA sequences. Primer pairs were designed to each of the major bacterial phyla including Firmicutes, Bacteroidetes, Actinobacteria and Proteobacteria. A Universal primer was also utilized to detect the total bacteria within a sample and to calculate relative abundance. Genomic DNA was isolated from stool samples collected from adult mice using a commercially available DNA isolation kit. </w:t>
      </w:r>
    </w:p>
    <w:p w14:paraId="71A1DF30" w14:textId="77777777" w:rsidR="00612DB7" w:rsidRPr="003B2181" w:rsidRDefault="00612DB7" w:rsidP="00963310">
      <w:pPr>
        <w:spacing w:line="240" w:lineRule="auto"/>
        <w:contextualSpacing/>
        <w:rPr>
          <w:rFonts w:ascii="Arial" w:hAnsi="Arial" w:cs="Arial"/>
          <w:b/>
          <w:sz w:val="24"/>
          <w:szCs w:val="24"/>
        </w:rPr>
      </w:pPr>
    </w:p>
    <w:p w14:paraId="69FC25BA" w14:textId="77777777" w:rsidR="00963310" w:rsidRPr="003B2181" w:rsidRDefault="00963310" w:rsidP="00963310">
      <w:pPr>
        <w:spacing w:line="240" w:lineRule="auto"/>
        <w:contextualSpacing/>
        <w:rPr>
          <w:rFonts w:ascii="Arial" w:hAnsi="Arial" w:cs="Arial"/>
          <w:b/>
          <w:sz w:val="24"/>
          <w:szCs w:val="24"/>
        </w:rPr>
      </w:pPr>
      <w:r w:rsidRPr="003B2181">
        <w:rPr>
          <w:rFonts w:ascii="Arial" w:hAnsi="Arial" w:cs="Arial"/>
          <w:b/>
          <w:sz w:val="24"/>
          <w:szCs w:val="24"/>
        </w:rPr>
        <w:t>Results</w:t>
      </w:r>
    </w:p>
    <w:p w14:paraId="094042FD" w14:textId="0707E435" w:rsidR="00CF12C5" w:rsidRPr="003B2181" w:rsidRDefault="00AD021B" w:rsidP="00AA108E">
      <w:pPr>
        <w:spacing w:line="240" w:lineRule="auto"/>
        <w:contextualSpacing/>
        <w:rPr>
          <w:rFonts w:ascii="Arial" w:hAnsi="Arial" w:cs="Arial"/>
          <w:sz w:val="24"/>
          <w:szCs w:val="24"/>
        </w:rPr>
      </w:pPr>
      <w:r w:rsidRPr="003B2181">
        <w:rPr>
          <w:rFonts w:ascii="Arial" w:hAnsi="Arial" w:cs="Arial"/>
          <w:sz w:val="24"/>
          <w:szCs w:val="24"/>
        </w:rPr>
        <w:t>The Firmicutes phyla dominated the communities in the stool on regular diet compared to Bacteroidetes. However, the use of Bactrim in the diet resulted in a complete change in the ratios of Firmicutes to Bacteroides resul</w:t>
      </w:r>
      <w:r w:rsidR="0069781E" w:rsidRPr="003B2181">
        <w:rPr>
          <w:rFonts w:ascii="Arial" w:hAnsi="Arial" w:cs="Arial"/>
          <w:sz w:val="24"/>
          <w:szCs w:val="24"/>
        </w:rPr>
        <w:t>ting in a 32% reduction in the F</w:t>
      </w:r>
      <w:r w:rsidRPr="003B2181">
        <w:rPr>
          <w:rFonts w:ascii="Arial" w:hAnsi="Arial" w:cs="Arial"/>
          <w:sz w:val="24"/>
          <w:szCs w:val="24"/>
        </w:rPr>
        <w:t>irmicutes phyla.</w:t>
      </w:r>
    </w:p>
    <w:p w14:paraId="2B37819E" w14:textId="77777777" w:rsidR="00AA108E" w:rsidRPr="003B2181" w:rsidRDefault="00AA108E" w:rsidP="00AA108E">
      <w:pPr>
        <w:spacing w:line="240" w:lineRule="auto"/>
        <w:contextualSpacing/>
        <w:rPr>
          <w:rFonts w:ascii="Arial" w:hAnsi="Arial" w:cs="Arial"/>
          <w:b/>
          <w:sz w:val="24"/>
          <w:szCs w:val="24"/>
        </w:rPr>
      </w:pPr>
    </w:p>
    <w:p w14:paraId="0156A567" w14:textId="77777777" w:rsidR="00963310" w:rsidRPr="003B2181" w:rsidRDefault="00492385" w:rsidP="00963310">
      <w:pPr>
        <w:spacing w:line="240" w:lineRule="auto"/>
        <w:contextualSpacing/>
        <w:rPr>
          <w:rFonts w:ascii="Arial" w:hAnsi="Arial" w:cs="Arial"/>
          <w:b/>
          <w:sz w:val="24"/>
          <w:szCs w:val="24"/>
        </w:rPr>
      </w:pPr>
      <w:r w:rsidRPr="003B2181">
        <w:rPr>
          <w:rFonts w:ascii="Arial" w:hAnsi="Arial" w:cs="Arial"/>
          <w:b/>
          <w:sz w:val="24"/>
          <w:szCs w:val="24"/>
        </w:rPr>
        <w:t>Summary/</w:t>
      </w:r>
      <w:r w:rsidR="00AD021B" w:rsidRPr="003B2181">
        <w:rPr>
          <w:rFonts w:ascii="Arial" w:hAnsi="Arial" w:cs="Arial"/>
          <w:b/>
          <w:sz w:val="24"/>
          <w:szCs w:val="24"/>
        </w:rPr>
        <w:t>Next Steps</w:t>
      </w:r>
      <w:r w:rsidR="00963310" w:rsidRPr="003B2181">
        <w:rPr>
          <w:rFonts w:ascii="Arial" w:hAnsi="Arial" w:cs="Arial"/>
          <w:b/>
          <w:sz w:val="24"/>
          <w:szCs w:val="24"/>
        </w:rPr>
        <w:t xml:space="preserve"> </w:t>
      </w:r>
    </w:p>
    <w:p w14:paraId="74140A73" w14:textId="77777777" w:rsidR="00AD021B" w:rsidRPr="003B2181" w:rsidRDefault="00AD021B" w:rsidP="00AD021B">
      <w:pPr>
        <w:spacing w:line="240" w:lineRule="auto"/>
        <w:contextualSpacing/>
        <w:rPr>
          <w:rFonts w:ascii="Arial" w:hAnsi="Arial" w:cs="Arial"/>
          <w:sz w:val="24"/>
          <w:szCs w:val="24"/>
        </w:rPr>
      </w:pPr>
      <w:r w:rsidRPr="003B2181">
        <w:rPr>
          <w:rFonts w:ascii="Arial" w:hAnsi="Arial" w:cs="Arial"/>
          <w:sz w:val="24"/>
          <w:szCs w:val="24"/>
        </w:rPr>
        <w:t xml:space="preserve">While the qPCR based technique may be an efficient method in identifying specific subsets of bacteria, its use is very limited in studying the entire microbial composition. As a result, </w:t>
      </w:r>
      <w:r w:rsidR="00612DB7" w:rsidRPr="003B2181">
        <w:rPr>
          <w:rFonts w:ascii="Arial" w:hAnsi="Arial" w:cs="Arial"/>
          <w:sz w:val="24"/>
          <w:szCs w:val="24"/>
        </w:rPr>
        <w:t>for</w:t>
      </w:r>
      <w:r w:rsidRPr="003B2181">
        <w:rPr>
          <w:rFonts w:ascii="Arial" w:hAnsi="Arial" w:cs="Arial"/>
          <w:sz w:val="24"/>
          <w:szCs w:val="24"/>
        </w:rPr>
        <w:t xml:space="preserve"> a more informative picture of the microbial composition, next generation sequencing will be </w:t>
      </w:r>
      <w:r w:rsidR="007B3AE4" w:rsidRPr="003B2181">
        <w:rPr>
          <w:rFonts w:ascii="Arial" w:hAnsi="Arial" w:cs="Arial"/>
          <w:sz w:val="24"/>
          <w:szCs w:val="24"/>
        </w:rPr>
        <w:t xml:space="preserve">employed in subsequent experiments. In addition, we aim to determine the immune response in neonatal mice treated with and without Bactrim and how these changes decrease susceptibility to BA following RRV challenge. </w:t>
      </w:r>
    </w:p>
    <w:p w14:paraId="3FE1DA29" w14:textId="77777777" w:rsidR="00CF12C5" w:rsidRPr="003B2181" w:rsidRDefault="00CF12C5" w:rsidP="00963310">
      <w:pPr>
        <w:spacing w:line="240" w:lineRule="auto"/>
        <w:contextualSpacing/>
        <w:rPr>
          <w:rFonts w:ascii="Arial" w:hAnsi="Arial" w:cs="Arial"/>
          <w:b/>
          <w:sz w:val="24"/>
          <w:szCs w:val="24"/>
        </w:rPr>
      </w:pPr>
    </w:p>
    <w:p w14:paraId="567B29FD" w14:textId="77777777" w:rsidR="00963310" w:rsidRPr="003B2181" w:rsidRDefault="00963310" w:rsidP="00963310">
      <w:pPr>
        <w:spacing w:line="240" w:lineRule="auto"/>
        <w:contextualSpacing/>
        <w:rPr>
          <w:rFonts w:ascii="Arial" w:hAnsi="Arial" w:cs="Arial"/>
          <w:b/>
          <w:sz w:val="24"/>
          <w:szCs w:val="24"/>
        </w:rPr>
      </w:pPr>
      <w:r w:rsidRPr="003B2181">
        <w:rPr>
          <w:rFonts w:ascii="Arial" w:hAnsi="Arial" w:cs="Arial"/>
          <w:b/>
          <w:sz w:val="24"/>
          <w:szCs w:val="24"/>
        </w:rPr>
        <w:t xml:space="preserve">Acknowledgements </w:t>
      </w:r>
    </w:p>
    <w:p w14:paraId="4E06B99C" w14:textId="77777777" w:rsidR="00963310" w:rsidRPr="003B2181" w:rsidRDefault="00053EB9">
      <w:pPr>
        <w:rPr>
          <w:rFonts w:ascii="Arial" w:hAnsi="Arial" w:cs="Arial"/>
          <w:sz w:val="24"/>
          <w:szCs w:val="24"/>
        </w:rPr>
      </w:pPr>
      <w:r w:rsidRPr="003B2181">
        <w:rPr>
          <w:rFonts w:ascii="Arial" w:hAnsi="Arial" w:cs="Arial"/>
          <w:sz w:val="24"/>
          <w:szCs w:val="24"/>
        </w:rPr>
        <w:t>This study was supported in part by NIH grants T35 DK 60444</w:t>
      </w:r>
      <w:r w:rsidR="00882DC0" w:rsidRPr="003B2181">
        <w:rPr>
          <w:rFonts w:ascii="Arial" w:hAnsi="Arial" w:cs="Arial"/>
          <w:sz w:val="24"/>
          <w:szCs w:val="24"/>
        </w:rPr>
        <w:t>.</w:t>
      </w:r>
    </w:p>
    <w:sectPr w:rsidR="00963310" w:rsidRPr="003B2181" w:rsidSect="0069781E">
      <w:pgSz w:w="12240" w:h="15840"/>
      <w:pgMar w:top="117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310"/>
    <w:rsid w:val="00053EB9"/>
    <w:rsid w:val="00097570"/>
    <w:rsid w:val="001806B2"/>
    <w:rsid w:val="003B2181"/>
    <w:rsid w:val="00492385"/>
    <w:rsid w:val="0050444B"/>
    <w:rsid w:val="005473B7"/>
    <w:rsid w:val="0056796C"/>
    <w:rsid w:val="005B7B7B"/>
    <w:rsid w:val="005F132A"/>
    <w:rsid w:val="00612DB7"/>
    <w:rsid w:val="0061492B"/>
    <w:rsid w:val="0069781E"/>
    <w:rsid w:val="006B4C26"/>
    <w:rsid w:val="007171FE"/>
    <w:rsid w:val="00721C82"/>
    <w:rsid w:val="007B3AE4"/>
    <w:rsid w:val="007C731B"/>
    <w:rsid w:val="00882DC0"/>
    <w:rsid w:val="008C17DA"/>
    <w:rsid w:val="00963310"/>
    <w:rsid w:val="0097458C"/>
    <w:rsid w:val="009B0BEB"/>
    <w:rsid w:val="009E0027"/>
    <w:rsid w:val="00A13CD8"/>
    <w:rsid w:val="00A9267E"/>
    <w:rsid w:val="00AA108E"/>
    <w:rsid w:val="00AD021B"/>
    <w:rsid w:val="00AE3C34"/>
    <w:rsid w:val="00B14081"/>
    <w:rsid w:val="00BA0445"/>
    <w:rsid w:val="00CF12C5"/>
    <w:rsid w:val="00D40BA3"/>
    <w:rsid w:val="00DA6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C7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459913">
      <w:bodyDiv w:val="1"/>
      <w:marLeft w:val="0"/>
      <w:marRight w:val="0"/>
      <w:marTop w:val="0"/>
      <w:marBottom w:val="0"/>
      <w:divBdr>
        <w:top w:val="none" w:sz="0" w:space="0" w:color="auto"/>
        <w:left w:val="none" w:sz="0" w:space="0" w:color="auto"/>
        <w:bottom w:val="none" w:sz="0" w:space="0" w:color="auto"/>
        <w:right w:val="none" w:sz="0" w:space="0" w:color="auto"/>
      </w:divBdr>
    </w:div>
    <w:div w:id="1361276335">
      <w:bodyDiv w:val="1"/>
      <w:marLeft w:val="0"/>
      <w:marRight w:val="0"/>
      <w:marTop w:val="0"/>
      <w:marBottom w:val="0"/>
      <w:divBdr>
        <w:top w:val="none" w:sz="0" w:space="0" w:color="auto"/>
        <w:left w:val="none" w:sz="0" w:space="0" w:color="auto"/>
        <w:bottom w:val="none" w:sz="0" w:space="0" w:color="auto"/>
        <w:right w:val="none" w:sz="0" w:space="0" w:color="auto"/>
      </w:divBdr>
    </w:div>
    <w:div w:id="1698383004">
      <w:bodyDiv w:val="1"/>
      <w:marLeft w:val="0"/>
      <w:marRight w:val="0"/>
      <w:marTop w:val="0"/>
      <w:marBottom w:val="0"/>
      <w:divBdr>
        <w:top w:val="none" w:sz="0" w:space="0" w:color="auto"/>
        <w:left w:val="none" w:sz="0" w:space="0" w:color="auto"/>
        <w:bottom w:val="none" w:sz="0" w:space="0" w:color="auto"/>
        <w:right w:val="none" w:sz="0" w:space="0" w:color="auto"/>
      </w:divBdr>
    </w:div>
    <w:div w:id="177852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4785E-4BEF-47F9-872C-D7ED6DA7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Dhruv</dc:creator>
  <cp:lastModifiedBy>CCHMC</cp:lastModifiedBy>
  <cp:revision>6</cp:revision>
  <cp:lastPrinted>2013-09-26T11:06:00Z</cp:lastPrinted>
  <dcterms:created xsi:type="dcterms:W3CDTF">2013-09-23T01:28:00Z</dcterms:created>
  <dcterms:modified xsi:type="dcterms:W3CDTF">2013-09-27T19:46:00Z</dcterms:modified>
</cp:coreProperties>
</file>