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A45B" w14:textId="77777777" w:rsidR="00ED345D" w:rsidRDefault="006764E5" w:rsidP="7776A4FE">
      <w:pPr>
        <w:jc w:val="center"/>
        <w:rPr>
          <w:rFonts w:ascii="Open Sans" w:eastAsia="Open Sans" w:hAnsi="Open Sans" w:cs="Open Sans"/>
          <w:b/>
          <w:bCs/>
          <w:color w:val="000000" w:themeColor="text1"/>
        </w:rPr>
      </w:pPr>
      <w:r w:rsidRPr="7776A4FE">
        <w:rPr>
          <w:rFonts w:ascii="Open Sans" w:eastAsia="Open Sans" w:hAnsi="Open Sans" w:cs="Open Sans"/>
          <w:b/>
          <w:bCs/>
          <w:color w:val="000000" w:themeColor="text1"/>
        </w:rPr>
        <w:t xml:space="preserve">UC </w:t>
      </w:r>
      <w:r w:rsidR="00B34B09" w:rsidRPr="7776A4FE">
        <w:rPr>
          <w:rFonts w:ascii="Open Sans" w:eastAsia="Open Sans" w:hAnsi="Open Sans" w:cs="Open Sans"/>
          <w:b/>
          <w:bCs/>
          <w:color w:val="000000" w:themeColor="text1"/>
        </w:rPr>
        <w:t>Area Health Education Center (AHEC)</w:t>
      </w:r>
      <w:r w:rsidR="00FF45E0" w:rsidRPr="7776A4FE">
        <w:rPr>
          <w:rFonts w:ascii="Open Sans" w:eastAsia="Open Sans" w:hAnsi="Open Sans" w:cs="Open Sans"/>
          <w:b/>
          <w:bCs/>
          <w:color w:val="000000" w:themeColor="text1"/>
        </w:rPr>
        <w:t xml:space="preserve"> </w:t>
      </w:r>
      <w:r w:rsidRPr="7776A4FE">
        <w:rPr>
          <w:rFonts w:ascii="Open Sans" w:eastAsia="Open Sans" w:hAnsi="Open Sans" w:cs="Open Sans"/>
          <w:b/>
          <w:bCs/>
          <w:color w:val="000000" w:themeColor="text1"/>
        </w:rPr>
        <w:t>Resources</w:t>
      </w:r>
      <w:r w:rsidR="2AF5296E" w:rsidRPr="7776A4FE">
        <w:rPr>
          <w:rFonts w:ascii="Open Sans" w:eastAsia="Open Sans" w:hAnsi="Open Sans" w:cs="Open Sans"/>
          <w:b/>
          <w:bCs/>
          <w:color w:val="000000" w:themeColor="text1"/>
        </w:rPr>
        <w:t>:</w:t>
      </w:r>
    </w:p>
    <w:p w14:paraId="34210118" w14:textId="18D3228C" w:rsidR="00B34B09" w:rsidRDefault="001810CE" w:rsidP="7776A4FE">
      <w:pPr>
        <w:jc w:val="center"/>
        <w:rPr>
          <w:rFonts w:ascii="Open Sans" w:eastAsia="Open Sans" w:hAnsi="Open Sans" w:cs="Open Sans"/>
          <w:b/>
          <w:bCs/>
          <w:color w:val="000000" w:themeColor="text1"/>
        </w:rPr>
      </w:pPr>
      <w:r>
        <w:rPr>
          <w:rFonts w:ascii="Open Sans" w:eastAsia="Open Sans" w:hAnsi="Open Sans" w:cs="Open Sans"/>
          <w:b/>
          <w:bCs/>
          <w:color w:val="000000" w:themeColor="text1"/>
        </w:rPr>
        <w:t>January – March 2024</w:t>
      </w:r>
    </w:p>
    <w:p w14:paraId="1F485FEC" w14:textId="77777777" w:rsidR="00870F1C" w:rsidRPr="000B6FA2" w:rsidRDefault="00870F1C" w:rsidP="7776A4FE">
      <w:pPr>
        <w:jc w:val="center"/>
        <w:rPr>
          <w:rFonts w:ascii="Open Sans" w:eastAsia="Open Sans" w:hAnsi="Open Sans" w:cs="Open Sans"/>
          <w:b/>
          <w:bCs/>
          <w:color w:val="000000" w:themeColor="text1"/>
        </w:rPr>
      </w:pPr>
    </w:p>
    <w:p w14:paraId="7EEC5A7A" w14:textId="1F120A3C" w:rsidR="03B24E56" w:rsidRDefault="03B24E56" w:rsidP="00E825A4">
      <w:pPr>
        <w:jc w:val="center"/>
        <w:rPr>
          <w:rFonts w:ascii="Open Sans" w:eastAsia="Open Sans" w:hAnsi="Open Sans" w:cs="Open Sans"/>
        </w:rPr>
      </w:pPr>
      <w:r w:rsidRPr="7776A4FE">
        <w:rPr>
          <w:rFonts w:ascii="Open Sans" w:eastAsia="Open Sans" w:hAnsi="Open Sans" w:cs="Open Sans"/>
        </w:rPr>
        <w:t>This resource guide highlights upcoming webinars</w:t>
      </w:r>
      <w:r w:rsidR="6A48E8A6" w:rsidRPr="7776A4FE">
        <w:rPr>
          <w:rFonts w:ascii="Open Sans" w:eastAsia="Open Sans" w:hAnsi="Open Sans" w:cs="Open Sans"/>
        </w:rPr>
        <w:t xml:space="preserve">, </w:t>
      </w:r>
      <w:r w:rsidRPr="7776A4FE">
        <w:rPr>
          <w:rFonts w:ascii="Open Sans" w:eastAsia="Open Sans" w:hAnsi="Open Sans" w:cs="Open Sans"/>
        </w:rPr>
        <w:t xml:space="preserve">activities </w:t>
      </w:r>
      <w:r w:rsidR="03A3ADA2" w:rsidRPr="7776A4FE">
        <w:rPr>
          <w:rFonts w:ascii="Open Sans" w:eastAsia="Open Sans" w:hAnsi="Open Sans" w:cs="Open Sans"/>
        </w:rPr>
        <w:t xml:space="preserve">and organizations </w:t>
      </w:r>
      <w:r w:rsidRPr="7776A4FE">
        <w:rPr>
          <w:rFonts w:ascii="Open Sans" w:eastAsia="Open Sans" w:hAnsi="Open Sans" w:cs="Open Sans"/>
        </w:rPr>
        <w:t xml:space="preserve">of interest </w:t>
      </w:r>
      <w:r w:rsidR="4A6274AE" w:rsidRPr="7776A4FE">
        <w:rPr>
          <w:rFonts w:ascii="Open Sans" w:eastAsia="Open Sans" w:hAnsi="Open Sans" w:cs="Open Sans"/>
        </w:rPr>
        <w:t>and is</w:t>
      </w:r>
      <w:r w:rsidRPr="7776A4FE">
        <w:rPr>
          <w:rFonts w:ascii="Open Sans" w:eastAsia="Open Sans" w:hAnsi="Open Sans" w:cs="Open Sans"/>
        </w:rPr>
        <w:t xml:space="preserve"> organized by topic and type of activity. </w:t>
      </w:r>
    </w:p>
    <w:p w14:paraId="121F712C" w14:textId="77777777" w:rsidR="00E825A4" w:rsidRDefault="00E825A4" w:rsidP="00E825A4">
      <w:pPr>
        <w:jc w:val="center"/>
        <w:rPr>
          <w:rFonts w:ascii="Open Sans" w:eastAsia="Open Sans" w:hAnsi="Open Sans" w:cs="Open Sans"/>
        </w:rPr>
      </w:pPr>
    </w:p>
    <w:p w14:paraId="5620C0A2" w14:textId="77777777" w:rsidR="00021008" w:rsidRDefault="03B24E56" w:rsidP="00021008">
      <w:pPr>
        <w:pStyle w:val="NormalWeb"/>
        <w:spacing w:before="0" w:beforeAutospacing="0" w:after="0" w:afterAutospacing="0"/>
        <w:textAlignment w:val="baseline"/>
        <w:rPr>
          <w:rFonts w:ascii="Open Sans" w:eastAsia="Open Sans" w:hAnsi="Open Sans" w:cs="Open Sans"/>
          <w:b/>
          <w:bCs/>
          <w:i/>
          <w:iCs/>
          <w:color w:val="000000" w:themeColor="text1"/>
        </w:rPr>
      </w:pPr>
      <w:r w:rsidRPr="2132B5BD">
        <w:rPr>
          <w:rFonts w:ascii="Open Sans" w:eastAsia="Open Sans" w:hAnsi="Open Sans" w:cs="Open Sans"/>
          <w:b/>
          <w:bCs/>
          <w:i/>
          <w:iCs/>
          <w:color w:val="000000" w:themeColor="text1"/>
        </w:rPr>
        <w:t xml:space="preserve">Healthcare </w:t>
      </w:r>
      <w:r w:rsidR="6FF0F6EB" w:rsidRPr="2132B5BD">
        <w:rPr>
          <w:rFonts w:ascii="Open Sans" w:eastAsia="Open Sans" w:hAnsi="Open Sans" w:cs="Open Sans"/>
          <w:b/>
          <w:bCs/>
          <w:i/>
          <w:iCs/>
          <w:color w:val="000000" w:themeColor="text1"/>
        </w:rPr>
        <w:t>W</w:t>
      </w:r>
      <w:r w:rsidRPr="2132B5BD">
        <w:rPr>
          <w:rFonts w:ascii="Open Sans" w:eastAsia="Open Sans" w:hAnsi="Open Sans" w:cs="Open Sans"/>
          <w:b/>
          <w:bCs/>
          <w:i/>
          <w:iCs/>
          <w:color w:val="000000" w:themeColor="text1"/>
        </w:rPr>
        <w:t>orkforce and Pipeline</w:t>
      </w:r>
    </w:p>
    <w:p w14:paraId="5D04B94A" w14:textId="7B743F14" w:rsidR="009942C6" w:rsidRDefault="001810CE" w:rsidP="00021008">
      <w:pPr>
        <w:contextualSpacing/>
        <w:rPr>
          <w:rFonts w:ascii="Open Sans" w:eastAsia="Open Sans" w:hAnsi="Open Sans" w:cs="Open Sans"/>
          <w:color w:val="000000" w:themeColor="text1"/>
        </w:rPr>
      </w:pPr>
      <w:r>
        <w:rPr>
          <w:rFonts w:ascii="Open Sans" w:eastAsia="Open Sans" w:hAnsi="Open Sans" w:cs="Open Sans"/>
          <w:color w:val="000000" w:themeColor="text1"/>
        </w:rPr>
        <w:t xml:space="preserve">Americans and young people want more practical learning from their K-12 schools – Federal, state and community policymakers and K-12 stakeholders are listening. See the AEI research report below. </w:t>
      </w:r>
      <w:hyperlink r:id="rId10" w:history="1">
        <w:r w:rsidRPr="001A6540">
          <w:rPr>
            <w:rStyle w:val="Hyperlink"/>
            <w:rFonts w:ascii="Open Sans" w:eastAsia="Open Sans" w:hAnsi="Open Sans" w:cs="Open Sans"/>
          </w:rPr>
          <w:t>https://www.aei.org/research-products/report/preparing-young-people-for-careers-through-exposure-exploration-and-experience-a-framework-for-career-education/</w:t>
        </w:r>
      </w:hyperlink>
    </w:p>
    <w:p w14:paraId="78CC9936" w14:textId="77777777" w:rsidR="002E0D3D" w:rsidRDefault="002E0D3D" w:rsidP="00021008">
      <w:pPr>
        <w:contextualSpacing/>
        <w:rPr>
          <w:rFonts w:ascii="Open Sans" w:eastAsia="Open Sans" w:hAnsi="Open Sans" w:cs="Open Sans"/>
          <w:color w:val="000000" w:themeColor="text1"/>
        </w:rPr>
      </w:pPr>
    </w:p>
    <w:p w14:paraId="1A64122E" w14:textId="27BB0EBB" w:rsidR="001810CE" w:rsidRDefault="001810CE" w:rsidP="00021008">
      <w:pPr>
        <w:contextualSpacing/>
        <w:rPr>
          <w:rFonts w:ascii="Open Sans" w:eastAsia="Open Sans" w:hAnsi="Open Sans" w:cs="Open Sans"/>
          <w:color w:val="000000" w:themeColor="text1"/>
        </w:rPr>
      </w:pPr>
      <w:r w:rsidRPr="002E0D3D">
        <w:rPr>
          <w:rFonts w:ascii="Open Sans" w:eastAsia="Open Sans" w:hAnsi="Open Sans" w:cs="Open Sans"/>
          <w:i/>
          <w:iCs/>
          <w:color w:val="000000" w:themeColor="text1"/>
        </w:rPr>
        <w:t>Supporting Health Care Teams for Today and Pathways for Tomorrow</w:t>
      </w:r>
      <w:r w:rsidR="00446F28">
        <w:rPr>
          <w:rFonts w:ascii="Open Sans" w:eastAsia="Open Sans" w:hAnsi="Open Sans" w:cs="Open Sans"/>
          <w:i/>
          <w:iCs/>
          <w:color w:val="000000" w:themeColor="text1"/>
        </w:rPr>
        <w:t xml:space="preserve"> </w:t>
      </w:r>
      <w:r w:rsidR="00446F28">
        <w:rPr>
          <w:rFonts w:ascii="Open Sans" w:eastAsia="Open Sans" w:hAnsi="Open Sans" w:cs="Open Sans"/>
          <w:color w:val="000000" w:themeColor="text1"/>
        </w:rPr>
        <w:t xml:space="preserve">is from the Advisory Committee on Interdisciplinary Community-Based Linkages. </w:t>
      </w:r>
      <w:hyperlink r:id="rId11" w:history="1">
        <w:r w:rsidR="00446F28" w:rsidRPr="001A6540">
          <w:rPr>
            <w:rStyle w:val="Hyperlink"/>
            <w:rFonts w:ascii="Open Sans" w:eastAsia="Open Sans" w:hAnsi="Open Sans" w:cs="Open Sans"/>
          </w:rPr>
          <w:t>https://www.hrsa.gov/sites/default/files/hrsa/advisory-committees/community-based-linkages/reports/acicbl-22nd-report.pdf</w:t>
        </w:r>
      </w:hyperlink>
    </w:p>
    <w:p w14:paraId="30647856" w14:textId="77777777" w:rsidR="002E0D3D" w:rsidRPr="001810CE" w:rsidRDefault="002E0D3D" w:rsidP="00021008">
      <w:pPr>
        <w:contextualSpacing/>
        <w:rPr>
          <w:rFonts w:ascii="Open Sans" w:eastAsia="Open Sans" w:hAnsi="Open Sans" w:cs="Open Sans"/>
          <w:color w:val="000000" w:themeColor="text1"/>
        </w:rPr>
      </w:pPr>
    </w:p>
    <w:p w14:paraId="47044A21" w14:textId="3AAFFB1A" w:rsidR="00021008" w:rsidRDefault="7E3EB2BD" w:rsidP="00FD6AC2">
      <w:pPr>
        <w:contextualSpacing/>
        <w:rPr>
          <w:rFonts w:ascii="Open Sans" w:eastAsia="Open Sans" w:hAnsi="Open Sans" w:cs="Open Sans"/>
          <w:b/>
          <w:bCs/>
          <w:i/>
          <w:iCs/>
          <w:color w:val="000000" w:themeColor="text1"/>
        </w:rPr>
      </w:pPr>
      <w:r w:rsidRPr="7776A4FE">
        <w:rPr>
          <w:rFonts w:ascii="Open Sans" w:eastAsia="Open Sans" w:hAnsi="Open Sans" w:cs="Open Sans"/>
          <w:b/>
          <w:bCs/>
          <w:i/>
          <w:iCs/>
          <w:color w:val="000000" w:themeColor="text1"/>
        </w:rPr>
        <w:t xml:space="preserve">Strategic Regional </w:t>
      </w:r>
      <w:r w:rsidR="00AE1940">
        <w:rPr>
          <w:rFonts w:ascii="Open Sans" w:eastAsia="Open Sans" w:hAnsi="Open Sans" w:cs="Open Sans"/>
          <w:b/>
          <w:bCs/>
          <w:i/>
          <w:iCs/>
          <w:color w:val="000000" w:themeColor="text1"/>
        </w:rPr>
        <w:t xml:space="preserve">and National </w:t>
      </w:r>
      <w:r w:rsidRPr="7776A4FE">
        <w:rPr>
          <w:rFonts w:ascii="Open Sans" w:eastAsia="Open Sans" w:hAnsi="Open Sans" w:cs="Open Sans"/>
          <w:b/>
          <w:bCs/>
          <w:i/>
          <w:iCs/>
          <w:color w:val="000000" w:themeColor="text1"/>
        </w:rPr>
        <w:t>Partnerships</w:t>
      </w:r>
    </w:p>
    <w:p w14:paraId="428AB093" w14:textId="3F016D7A" w:rsidR="00446F28" w:rsidRDefault="002E0D3D" w:rsidP="00FD6AC2">
      <w:pPr>
        <w:contextualSpacing/>
        <w:rPr>
          <w:rFonts w:ascii="Open Sans" w:hAnsi="Open Sans" w:cs="Open Sans"/>
        </w:rPr>
      </w:pPr>
      <w:r w:rsidRPr="002E0D3D">
        <w:rPr>
          <w:rFonts w:ascii="Open Sans" w:hAnsi="Open Sans" w:cs="Open Sans"/>
          <w:i/>
          <w:iCs/>
        </w:rPr>
        <w:t>Suicide Prevention and Risk Assessment Strategies for Sexual and Gender Minority (LGBTQ+) Communities</w:t>
      </w:r>
      <w:r>
        <w:rPr>
          <w:rFonts w:ascii="Open Sans" w:hAnsi="Open Sans" w:cs="Open Sans"/>
        </w:rPr>
        <w:t xml:space="preserve"> – This publication identifies systemic and environmental factors that might influence the behavioral health of sexual and gender minority populations and highlights evidence-based screening tools.</w:t>
      </w:r>
      <w:r w:rsidR="00446F28">
        <w:rPr>
          <w:rFonts w:ascii="Open Sans" w:hAnsi="Open Sans" w:cs="Open Sans"/>
        </w:rPr>
        <w:t xml:space="preserve"> </w:t>
      </w:r>
      <w:hyperlink r:id="rId12" w:history="1">
        <w:r w:rsidR="00446F28" w:rsidRPr="001A6540">
          <w:rPr>
            <w:rStyle w:val="Hyperlink"/>
            <w:rFonts w:ascii="Open Sans" w:hAnsi="Open Sans" w:cs="Open Sans"/>
          </w:rPr>
          <w:t>https://assets.swoogo.com/uploads/3376927-65804823a2af0.pdf</w:t>
        </w:r>
      </w:hyperlink>
    </w:p>
    <w:p w14:paraId="385DB34E" w14:textId="77777777" w:rsidR="008610EC" w:rsidRDefault="008610EC" w:rsidP="00FD6AC2">
      <w:pPr>
        <w:contextualSpacing/>
        <w:rPr>
          <w:rFonts w:ascii="Open Sans" w:hAnsi="Open Sans" w:cs="Open Sans"/>
        </w:rPr>
      </w:pPr>
    </w:p>
    <w:p w14:paraId="28C45794" w14:textId="20E397EB" w:rsidR="002E0D3D" w:rsidRDefault="008610EC" w:rsidP="008610EC">
      <w:pPr>
        <w:spacing w:before="150" w:after="150"/>
        <w:rPr>
          <w:rFonts w:ascii="Open Sans" w:hAnsi="Open Sans" w:cs="Open Sans"/>
          <w:color w:val="202020"/>
        </w:rPr>
      </w:pPr>
      <w:proofErr w:type="spellStart"/>
      <w:r w:rsidRPr="008610EC">
        <w:rPr>
          <w:rFonts w:ascii="Open Sans" w:hAnsi="Open Sans" w:cs="Open Sans"/>
          <w:color w:val="202020"/>
        </w:rPr>
        <w:t>ChangeLab</w:t>
      </w:r>
      <w:proofErr w:type="spellEnd"/>
      <w:r w:rsidRPr="008610EC">
        <w:rPr>
          <w:rFonts w:ascii="Open Sans" w:hAnsi="Open Sans" w:cs="Open Sans"/>
          <w:color w:val="202020"/>
        </w:rPr>
        <w:t xml:space="preserve"> Solutions has updated </w:t>
      </w:r>
      <w:r>
        <w:rPr>
          <w:rFonts w:ascii="Open Sans" w:hAnsi="Open Sans" w:cs="Open Sans"/>
          <w:color w:val="202020"/>
        </w:rPr>
        <w:t>its</w:t>
      </w:r>
      <w:r w:rsidRPr="008610EC">
        <w:rPr>
          <w:rFonts w:ascii="Open Sans" w:hAnsi="Open Sans" w:cs="Open Sans"/>
          <w:color w:val="202020"/>
        </w:rPr>
        <w:t xml:space="preserve"> interactive web tool, </w:t>
      </w:r>
      <w:hyperlink r:id="rId13" w:tgtFrame="_blank" w:history="1">
        <w:r w:rsidRPr="008610EC">
          <w:rPr>
            <w:rStyle w:val="Hyperlink"/>
            <w:rFonts w:ascii="Open Sans" w:hAnsi="Open Sans" w:cs="Open Sans"/>
            <w:color w:val="007C89"/>
          </w:rPr>
          <w:t>Undoing the Drivers of Health Inequity</w:t>
        </w:r>
      </w:hyperlink>
      <w:r w:rsidRPr="008610EC">
        <w:rPr>
          <w:rFonts w:ascii="Open Sans" w:hAnsi="Open Sans" w:cs="Open Sans"/>
          <w:color w:val="202020"/>
        </w:rPr>
        <w:t>, with new resources to support policy strategies that can advance health and justice in our communities.</w:t>
      </w:r>
    </w:p>
    <w:p w14:paraId="1F0A1321" w14:textId="77777777" w:rsidR="008610EC" w:rsidRPr="00FD6AC2" w:rsidRDefault="008610EC" w:rsidP="008610EC">
      <w:pPr>
        <w:spacing w:before="150" w:after="150"/>
        <w:rPr>
          <w:rFonts w:ascii="Open Sans" w:hAnsi="Open Sans" w:cs="Open Sans"/>
          <w:vanish/>
        </w:rPr>
      </w:pPr>
    </w:p>
    <w:p w14:paraId="0FE0A736" w14:textId="5B1B028B" w:rsidR="00E825A4" w:rsidRPr="00FD6AC2" w:rsidRDefault="00E825A4" w:rsidP="00021008">
      <w:pPr>
        <w:contextualSpacing/>
        <w:rPr>
          <w:rFonts w:ascii="Open Sans" w:hAnsi="Open Sans" w:cs="Open Sans"/>
        </w:rPr>
      </w:pPr>
    </w:p>
    <w:p w14:paraId="52E56223" w14:textId="3694A572" w:rsidR="00B34B09" w:rsidRPr="005D639C" w:rsidRDefault="1F004D7E" w:rsidP="00870F1C">
      <w:pPr>
        <w:pStyle w:val="NormalWeb"/>
        <w:spacing w:before="0" w:beforeAutospacing="0" w:after="0" w:afterAutospacing="0"/>
        <w:rPr>
          <w:rFonts w:ascii="Open Sans" w:eastAsia="Open Sans" w:hAnsi="Open Sans" w:cs="Open Sans"/>
          <w:i/>
          <w:iCs/>
          <w:color w:val="000000"/>
        </w:rPr>
      </w:pPr>
      <w:r w:rsidRPr="7776A4FE">
        <w:rPr>
          <w:rFonts w:ascii="Open Sans" w:eastAsia="Open Sans" w:hAnsi="Open Sans" w:cs="Open Sans"/>
          <w:b/>
          <w:bCs/>
          <w:i/>
          <w:iCs/>
          <w:color w:val="000000" w:themeColor="text1"/>
        </w:rPr>
        <w:t>Interprofess</w:t>
      </w:r>
      <w:r w:rsidR="00214E9B">
        <w:rPr>
          <w:rFonts w:ascii="Open Sans" w:eastAsia="Open Sans" w:hAnsi="Open Sans" w:cs="Open Sans"/>
          <w:b/>
          <w:bCs/>
          <w:i/>
          <w:iCs/>
          <w:color w:val="000000" w:themeColor="text1"/>
        </w:rPr>
        <w:t>i</w:t>
      </w:r>
      <w:r w:rsidRPr="7776A4FE">
        <w:rPr>
          <w:rFonts w:ascii="Open Sans" w:eastAsia="Open Sans" w:hAnsi="Open Sans" w:cs="Open Sans"/>
          <w:b/>
          <w:bCs/>
          <w:i/>
          <w:iCs/>
          <w:color w:val="000000" w:themeColor="text1"/>
        </w:rPr>
        <w:t xml:space="preserve">onal Learners </w:t>
      </w:r>
      <w:r w:rsidR="2C88C527" w:rsidRPr="7776A4FE">
        <w:rPr>
          <w:rFonts w:ascii="Open Sans" w:eastAsia="Open Sans" w:hAnsi="Open Sans" w:cs="Open Sans"/>
          <w:b/>
          <w:bCs/>
          <w:i/>
          <w:iCs/>
          <w:color w:val="000000" w:themeColor="text1"/>
        </w:rPr>
        <w:t>who</w:t>
      </w:r>
      <w:r w:rsidRPr="7776A4FE">
        <w:rPr>
          <w:rFonts w:ascii="Open Sans" w:eastAsia="Open Sans" w:hAnsi="Open Sans" w:cs="Open Sans"/>
          <w:b/>
          <w:bCs/>
          <w:i/>
          <w:iCs/>
          <w:color w:val="000000" w:themeColor="text1"/>
        </w:rPr>
        <w:t xml:space="preserve"> Serve the Community </w:t>
      </w:r>
    </w:p>
    <w:p w14:paraId="50D87DC7" w14:textId="7A596137" w:rsidR="000E32E3" w:rsidRDefault="00446F28" w:rsidP="004F231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This National Bureau of Economic Research publication, </w:t>
      </w:r>
      <w:proofErr w:type="gramStart"/>
      <w:r w:rsidRPr="00446F28">
        <w:rPr>
          <w:rFonts w:ascii="Open Sans" w:hAnsi="Open Sans" w:cs="Open Sans"/>
          <w:i/>
          <w:iCs/>
        </w:rPr>
        <w:t>Trust</w:t>
      </w:r>
      <w:proofErr w:type="gramEnd"/>
      <w:r w:rsidRPr="00446F28">
        <w:rPr>
          <w:rFonts w:ascii="Open Sans" w:hAnsi="Open Sans" w:cs="Open Sans"/>
          <w:i/>
          <w:iCs/>
        </w:rPr>
        <w:t xml:space="preserve"> and Healthcare-Seeking Behavior</w:t>
      </w:r>
      <w:r>
        <w:rPr>
          <w:rFonts w:ascii="Open Sans" w:hAnsi="Open Sans" w:cs="Open Sans"/>
        </w:rPr>
        <w:t xml:space="preserve">, reveals that patients’ trust in health care affects whether if they seek care (from check-ups to vaccinations) and is as important as education and income in explaining their decisions. </w:t>
      </w:r>
      <w:hyperlink r:id="rId14" w:history="1">
        <w:r w:rsidRPr="001A6540">
          <w:rPr>
            <w:rStyle w:val="Hyperlink"/>
            <w:rFonts w:ascii="Open Sans" w:hAnsi="Open Sans" w:cs="Open Sans"/>
          </w:rPr>
          <w:t>https://www.nber.org/system/files/working_papers/w32028/w32028.pdf</w:t>
        </w:r>
      </w:hyperlink>
    </w:p>
    <w:p w14:paraId="06859C38" w14:textId="77777777" w:rsidR="00446F28" w:rsidRPr="000E32E3" w:rsidRDefault="00446F28" w:rsidP="004F2313">
      <w:pPr>
        <w:rPr>
          <w:rFonts w:ascii="Open Sans" w:hAnsi="Open Sans" w:cs="Open Sans"/>
        </w:rPr>
      </w:pPr>
    </w:p>
    <w:p w14:paraId="174FD434" w14:textId="77777777" w:rsidR="00870F1C" w:rsidRPr="007829ED" w:rsidRDefault="00870F1C" w:rsidP="007829ED">
      <w:pPr>
        <w:rPr>
          <w:rFonts w:ascii="Open Sans" w:hAnsi="Open Sans" w:cs="Open Sans"/>
        </w:rPr>
      </w:pPr>
    </w:p>
    <w:p w14:paraId="67DC8DB4" w14:textId="1BEB7D8A" w:rsidR="006E5F4E" w:rsidRPr="00094E5D" w:rsidRDefault="006E5F4E" w:rsidP="00094E5D">
      <w:pPr>
        <w:rPr>
          <w:rFonts w:ascii="Open Sans" w:hAnsi="Open Sans" w:cs="Open Sans"/>
        </w:rPr>
      </w:pPr>
    </w:p>
    <w:p w14:paraId="2B2EBB7D" w14:textId="6EF784B6" w:rsidR="0091491F" w:rsidRDefault="0091491F" w:rsidP="7776A4FE">
      <w:pPr>
        <w:pStyle w:val="NormalWeb"/>
        <w:spacing w:before="0" w:beforeAutospacing="0" w:after="0" w:afterAutospacing="0"/>
        <w:textAlignment w:val="baseline"/>
        <w:rPr>
          <w:rFonts w:ascii="Open Sans" w:eastAsia="Open Sans" w:hAnsi="Open Sans" w:cs="Open Sans"/>
          <w:color w:val="000000"/>
        </w:rPr>
      </w:pPr>
    </w:p>
    <w:p w14:paraId="28AB292A" w14:textId="77777777" w:rsidR="0091491F" w:rsidRPr="0091491F" w:rsidRDefault="0091491F" w:rsidP="7776A4FE">
      <w:pPr>
        <w:pStyle w:val="NormalWeb"/>
        <w:spacing w:before="0" w:beforeAutospacing="0" w:after="0" w:afterAutospacing="0"/>
        <w:textAlignment w:val="baseline"/>
        <w:rPr>
          <w:rFonts w:ascii="Open Sans" w:eastAsia="Open Sans" w:hAnsi="Open Sans" w:cs="Open Sans"/>
          <w:color w:val="000000"/>
        </w:rPr>
      </w:pPr>
    </w:p>
    <w:sectPr w:rsidR="0091491F" w:rsidRPr="0091491F" w:rsidSect="006E5F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CD455" w14:textId="77777777" w:rsidR="00E06A69" w:rsidRDefault="00E06A69" w:rsidP="003315AF">
      <w:r>
        <w:separator/>
      </w:r>
    </w:p>
  </w:endnote>
  <w:endnote w:type="continuationSeparator" w:id="0">
    <w:p w14:paraId="3B7559CF" w14:textId="77777777" w:rsidR="00E06A69" w:rsidRDefault="00E06A69" w:rsidP="0033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9461" w14:textId="77777777" w:rsidR="00E06A69" w:rsidRDefault="00E06A69" w:rsidP="003315AF">
      <w:r>
        <w:separator/>
      </w:r>
    </w:p>
  </w:footnote>
  <w:footnote w:type="continuationSeparator" w:id="0">
    <w:p w14:paraId="3847FFF7" w14:textId="77777777" w:rsidR="00E06A69" w:rsidRDefault="00E06A69" w:rsidP="0033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102E"/>
    <w:multiLevelType w:val="multilevel"/>
    <w:tmpl w:val="E85CD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800891"/>
    <w:multiLevelType w:val="multilevel"/>
    <w:tmpl w:val="C80E6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93B06"/>
    <w:multiLevelType w:val="hybridMultilevel"/>
    <w:tmpl w:val="189A1816"/>
    <w:lvl w:ilvl="0" w:tplc="5344B9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5E6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868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24E5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E063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A06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FCFC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EEDC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AE9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34BAE"/>
    <w:multiLevelType w:val="hybridMultilevel"/>
    <w:tmpl w:val="9CF26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D066E8"/>
    <w:multiLevelType w:val="multilevel"/>
    <w:tmpl w:val="977C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1816A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1410BD5"/>
    <w:multiLevelType w:val="hybridMultilevel"/>
    <w:tmpl w:val="3E800F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9412FC"/>
    <w:multiLevelType w:val="hybridMultilevel"/>
    <w:tmpl w:val="FC5866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76246D"/>
    <w:multiLevelType w:val="multilevel"/>
    <w:tmpl w:val="69E2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3429E2"/>
    <w:multiLevelType w:val="multilevel"/>
    <w:tmpl w:val="E2BE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51483"/>
    <w:multiLevelType w:val="hybridMultilevel"/>
    <w:tmpl w:val="4EE28F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667C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0461BE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1C76625"/>
    <w:multiLevelType w:val="hybridMultilevel"/>
    <w:tmpl w:val="B588A57E"/>
    <w:lvl w:ilvl="0" w:tplc="647C8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E6E0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C4CB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C0C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E5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0071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2D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E3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628A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B8569A"/>
    <w:multiLevelType w:val="hybridMultilevel"/>
    <w:tmpl w:val="46860F8A"/>
    <w:lvl w:ilvl="0" w:tplc="1F5419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plc="A7E8FCF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plc="848EA6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plc="0CCE91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plc="8EBAFD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plc="8B90B9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plc="3E0A71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plc="7828143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plc="58EA6A4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AF6DE0"/>
    <w:multiLevelType w:val="multilevel"/>
    <w:tmpl w:val="F85E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6787090">
    <w:abstractNumId w:val="1"/>
  </w:num>
  <w:num w:numId="2" w16cid:durableId="1922525979">
    <w:abstractNumId w:val="4"/>
  </w:num>
  <w:num w:numId="3" w16cid:durableId="606471158">
    <w:abstractNumId w:val="3"/>
  </w:num>
  <w:num w:numId="4" w16cid:durableId="1353068030">
    <w:abstractNumId w:val="10"/>
  </w:num>
  <w:num w:numId="5" w16cid:durableId="1555777537">
    <w:abstractNumId w:val="7"/>
  </w:num>
  <w:num w:numId="6" w16cid:durableId="278799858">
    <w:abstractNumId w:val="6"/>
  </w:num>
  <w:num w:numId="7" w16cid:durableId="1185021958">
    <w:abstractNumId w:val="2"/>
  </w:num>
  <w:num w:numId="8" w16cid:durableId="930702147">
    <w:abstractNumId w:val="9"/>
  </w:num>
  <w:num w:numId="9" w16cid:durableId="1499426100">
    <w:abstractNumId w:val="13"/>
  </w:num>
  <w:num w:numId="10" w16cid:durableId="1458646057">
    <w:abstractNumId w:val="15"/>
  </w:num>
  <w:num w:numId="11" w16cid:durableId="1679502513">
    <w:abstractNumId w:val="0"/>
  </w:num>
  <w:num w:numId="12" w16cid:durableId="1243444101">
    <w:abstractNumId w:val="14"/>
  </w:num>
  <w:num w:numId="13" w16cid:durableId="9915730">
    <w:abstractNumId w:val="5"/>
  </w:num>
  <w:num w:numId="14" w16cid:durableId="936985695">
    <w:abstractNumId w:val="12"/>
  </w:num>
  <w:num w:numId="15" w16cid:durableId="793059969">
    <w:abstractNumId w:val="11"/>
  </w:num>
  <w:num w:numId="16" w16cid:durableId="8198104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478"/>
    <w:rsid w:val="00021008"/>
    <w:rsid w:val="00040500"/>
    <w:rsid w:val="00067C0F"/>
    <w:rsid w:val="00072396"/>
    <w:rsid w:val="00077BE8"/>
    <w:rsid w:val="00094E5D"/>
    <w:rsid w:val="000B6FA2"/>
    <w:rsid w:val="000E0C64"/>
    <w:rsid w:val="000E32E3"/>
    <w:rsid w:val="000F796F"/>
    <w:rsid w:val="00100DAD"/>
    <w:rsid w:val="00110658"/>
    <w:rsid w:val="001142F2"/>
    <w:rsid w:val="00142088"/>
    <w:rsid w:val="001743AA"/>
    <w:rsid w:val="001810CE"/>
    <w:rsid w:val="00184F27"/>
    <w:rsid w:val="001A2C01"/>
    <w:rsid w:val="001A3D5A"/>
    <w:rsid w:val="001B5C2F"/>
    <w:rsid w:val="001E5571"/>
    <w:rsid w:val="001F7A44"/>
    <w:rsid w:val="002026E6"/>
    <w:rsid w:val="00214E9B"/>
    <w:rsid w:val="00235508"/>
    <w:rsid w:val="00237B00"/>
    <w:rsid w:val="00245286"/>
    <w:rsid w:val="00246006"/>
    <w:rsid w:val="00252673"/>
    <w:rsid w:val="002A3EB5"/>
    <w:rsid w:val="002A7D32"/>
    <w:rsid w:val="002C1787"/>
    <w:rsid w:val="002E0D3D"/>
    <w:rsid w:val="003142DC"/>
    <w:rsid w:val="00327002"/>
    <w:rsid w:val="00327B6F"/>
    <w:rsid w:val="003315AF"/>
    <w:rsid w:val="0037318C"/>
    <w:rsid w:val="00376352"/>
    <w:rsid w:val="00392BF0"/>
    <w:rsid w:val="003A1478"/>
    <w:rsid w:val="003B22FC"/>
    <w:rsid w:val="003B315F"/>
    <w:rsid w:val="003E4360"/>
    <w:rsid w:val="003E54A2"/>
    <w:rsid w:val="003F6E64"/>
    <w:rsid w:val="0044350F"/>
    <w:rsid w:val="00446F28"/>
    <w:rsid w:val="004A084B"/>
    <w:rsid w:val="004A4EE7"/>
    <w:rsid w:val="004E283A"/>
    <w:rsid w:val="004F2313"/>
    <w:rsid w:val="00542F32"/>
    <w:rsid w:val="005463A0"/>
    <w:rsid w:val="0059346A"/>
    <w:rsid w:val="005B5520"/>
    <w:rsid w:val="005D639C"/>
    <w:rsid w:val="005F4332"/>
    <w:rsid w:val="005F53D3"/>
    <w:rsid w:val="006344F0"/>
    <w:rsid w:val="0063688D"/>
    <w:rsid w:val="00661B69"/>
    <w:rsid w:val="00672420"/>
    <w:rsid w:val="00675938"/>
    <w:rsid w:val="00676424"/>
    <w:rsid w:val="006764E5"/>
    <w:rsid w:val="00694923"/>
    <w:rsid w:val="006B0D74"/>
    <w:rsid w:val="006B46BA"/>
    <w:rsid w:val="006D76DF"/>
    <w:rsid w:val="006E5F4E"/>
    <w:rsid w:val="007079F7"/>
    <w:rsid w:val="007408CF"/>
    <w:rsid w:val="00741BF7"/>
    <w:rsid w:val="0076036B"/>
    <w:rsid w:val="007829ED"/>
    <w:rsid w:val="007931B9"/>
    <w:rsid w:val="007E2F1C"/>
    <w:rsid w:val="00807645"/>
    <w:rsid w:val="00853239"/>
    <w:rsid w:val="008610EC"/>
    <w:rsid w:val="00870F1C"/>
    <w:rsid w:val="00874B3A"/>
    <w:rsid w:val="008A52D5"/>
    <w:rsid w:val="008B4265"/>
    <w:rsid w:val="008D16F5"/>
    <w:rsid w:val="008D4D36"/>
    <w:rsid w:val="008D6771"/>
    <w:rsid w:val="008E10A1"/>
    <w:rsid w:val="0090429E"/>
    <w:rsid w:val="00911BEE"/>
    <w:rsid w:val="0091491F"/>
    <w:rsid w:val="00940B31"/>
    <w:rsid w:val="009575AB"/>
    <w:rsid w:val="00957721"/>
    <w:rsid w:val="00961151"/>
    <w:rsid w:val="009830F6"/>
    <w:rsid w:val="009842BD"/>
    <w:rsid w:val="009842FD"/>
    <w:rsid w:val="009942C6"/>
    <w:rsid w:val="009B0428"/>
    <w:rsid w:val="009C49E7"/>
    <w:rsid w:val="009C73BC"/>
    <w:rsid w:val="009F3239"/>
    <w:rsid w:val="00A64663"/>
    <w:rsid w:val="00A65DE9"/>
    <w:rsid w:val="00A66EBE"/>
    <w:rsid w:val="00A958F1"/>
    <w:rsid w:val="00AA6AD9"/>
    <w:rsid w:val="00AE1940"/>
    <w:rsid w:val="00B02AF7"/>
    <w:rsid w:val="00B05BEC"/>
    <w:rsid w:val="00B33A55"/>
    <w:rsid w:val="00B33D0A"/>
    <w:rsid w:val="00B34B09"/>
    <w:rsid w:val="00B41D81"/>
    <w:rsid w:val="00B646B0"/>
    <w:rsid w:val="00B74866"/>
    <w:rsid w:val="00B7664B"/>
    <w:rsid w:val="00B80682"/>
    <w:rsid w:val="00BC0932"/>
    <w:rsid w:val="00BC0B53"/>
    <w:rsid w:val="00BD12BE"/>
    <w:rsid w:val="00C26420"/>
    <w:rsid w:val="00C445B9"/>
    <w:rsid w:val="00C87397"/>
    <w:rsid w:val="00C959BA"/>
    <w:rsid w:val="00CA3199"/>
    <w:rsid w:val="00CD2D5D"/>
    <w:rsid w:val="00D01F21"/>
    <w:rsid w:val="00D07D06"/>
    <w:rsid w:val="00D1210F"/>
    <w:rsid w:val="00D82FDE"/>
    <w:rsid w:val="00DB64CD"/>
    <w:rsid w:val="00DC2F25"/>
    <w:rsid w:val="00DE0C69"/>
    <w:rsid w:val="00DE6DB2"/>
    <w:rsid w:val="00E06A69"/>
    <w:rsid w:val="00E21073"/>
    <w:rsid w:val="00E323E9"/>
    <w:rsid w:val="00E36F87"/>
    <w:rsid w:val="00E42681"/>
    <w:rsid w:val="00E462FC"/>
    <w:rsid w:val="00E46B85"/>
    <w:rsid w:val="00E47877"/>
    <w:rsid w:val="00E5177B"/>
    <w:rsid w:val="00E64D3D"/>
    <w:rsid w:val="00E825A4"/>
    <w:rsid w:val="00EB1265"/>
    <w:rsid w:val="00EC6FDF"/>
    <w:rsid w:val="00ED345D"/>
    <w:rsid w:val="00ED698B"/>
    <w:rsid w:val="00EF139B"/>
    <w:rsid w:val="00EF65B2"/>
    <w:rsid w:val="00F0332B"/>
    <w:rsid w:val="00F237FB"/>
    <w:rsid w:val="00F2740B"/>
    <w:rsid w:val="00F467F3"/>
    <w:rsid w:val="00F67D29"/>
    <w:rsid w:val="00F74EF7"/>
    <w:rsid w:val="00F90B29"/>
    <w:rsid w:val="00FA13DC"/>
    <w:rsid w:val="00FD6AC2"/>
    <w:rsid w:val="00FE0EF5"/>
    <w:rsid w:val="00FE1EEC"/>
    <w:rsid w:val="00FE5235"/>
    <w:rsid w:val="00FF45E0"/>
    <w:rsid w:val="024AE1B8"/>
    <w:rsid w:val="0273501B"/>
    <w:rsid w:val="03A3ADA2"/>
    <w:rsid w:val="03B24E56"/>
    <w:rsid w:val="04896624"/>
    <w:rsid w:val="04E1DE53"/>
    <w:rsid w:val="0533BD0A"/>
    <w:rsid w:val="061BE966"/>
    <w:rsid w:val="0717675D"/>
    <w:rsid w:val="0749CCEB"/>
    <w:rsid w:val="08AEABC4"/>
    <w:rsid w:val="099156E8"/>
    <w:rsid w:val="099C5B82"/>
    <w:rsid w:val="09D9959F"/>
    <w:rsid w:val="0A53AD7B"/>
    <w:rsid w:val="0B2D2749"/>
    <w:rsid w:val="0BFE3182"/>
    <w:rsid w:val="0D5AA077"/>
    <w:rsid w:val="0EABF4CD"/>
    <w:rsid w:val="0EC1B867"/>
    <w:rsid w:val="0F03041B"/>
    <w:rsid w:val="105BD88C"/>
    <w:rsid w:val="1410EE8E"/>
    <w:rsid w:val="149180BB"/>
    <w:rsid w:val="1801E781"/>
    <w:rsid w:val="1A1C4ED7"/>
    <w:rsid w:val="1DA6794C"/>
    <w:rsid w:val="1DB316FE"/>
    <w:rsid w:val="1F004D7E"/>
    <w:rsid w:val="2132B5BD"/>
    <w:rsid w:val="21AB3784"/>
    <w:rsid w:val="249CB656"/>
    <w:rsid w:val="29258164"/>
    <w:rsid w:val="2A3721FE"/>
    <w:rsid w:val="2A38D159"/>
    <w:rsid w:val="2AF5296E"/>
    <w:rsid w:val="2AF57C70"/>
    <w:rsid w:val="2B1CB268"/>
    <w:rsid w:val="2BB386CA"/>
    <w:rsid w:val="2BF82EFA"/>
    <w:rsid w:val="2C88C527"/>
    <w:rsid w:val="30CF60C9"/>
    <w:rsid w:val="318D9815"/>
    <w:rsid w:val="31D5E764"/>
    <w:rsid w:val="353745AB"/>
    <w:rsid w:val="3596B63E"/>
    <w:rsid w:val="36492723"/>
    <w:rsid w:val="372C1BF2"/>
    <w:rsid w:val="38BD89A5"/>
    <w:rsid w:val="3CEA63DB"/>
    <w:rsid w:val="3FD42A29"/>
    <w:rsid w:val="418095CF"/>
    <w:rsid w:val="46268E99"/>
    <w:rsid w:val="479F8D5C"/>
    <w:rsid w:val="47CEAFA5"/>
    <w:rsid w:val="499B5B3F"/>
    <w:rsid w:val="4A6274AE"/>
    <w:rsid w:val="4F00BDBD"/>
    <w:rsid w:val="5084FCA5"/>
    <w:rsid w:val="5093A242"/>
    <w:rsid w:val="50C7E9A0"/>
    <w:rsid w:val="52F636E2"/>
    <w:rsid w:val="53399E1E"/>
    <w:rsid w:val="554540F7"/>
    <w:rsid w:val="55EA4C33"/>
    <w:rsid w:val="585D621F"/>
    <w:rsid w:val="593CF000"/>
    <w:rsid w:val="5AD1571F"/>
    <w:rsid w:val="5C3968AF"/>
    <w:rsid w:val="5D7E4023"/>
    <w:rsid w:val="5E08F7E1"/>
    <w:rsid w:val="5F8782E5"/>
    <w:rsid w:val="5FD07A20"/>
    <w:rsid w:val="609BDCCF"/>
    <w:rsid w:val="613100ED"/>
    <w:rsid w:val="61AF0030"/>
    <w:rsid w:val="625C9FB1"/>
    <w:rsid w:val="62840212"/>
    <w:rsid w:val="62A1F8FD"/>
    <w:rsid w:val="641C563A"/>
    <w:rsid w:val="661B9623"/>
    <w:rsid w:val="66B2E18B"/>
    <w:rsid w:val="67467AAD"/>
    <w:rsid w:val="67948AD0"/>
    <w:rsid w:val="6796B1CA"/>
    <w:rsid w:val="6846ACBE"/>
    <w:rsid w:val="692FF6A5"/>
    <w:rsid w:val="69658228"/>
    <w:rsid w:val="6A48E8A6"/>
    <w:rsid w:val="6C6C2EE2"/>
    <w:rsid w:val="6C852303"/>
    <w:rsid w:val="6CCD3168"/>
    <w:rsid w:val="6DB88DEC"/>
    <w:rsid w:val="6FF0F6EB"/>
    <w:rsid w:val="7776A4FE"/>
    <w:rsid w:val="7941666E"/>
    <w:rsid w:val="7C1B5634"/>
    <w:rsid w:val="7E3EB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A35E0"/>
  <w15:chartTrackingRefBased/>
  <w15:docId w15:val="{259F9805-ED74-B349-ADB0-9FDE8F42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4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1D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64663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63688D"/>
  </w:style>
  <w:style w:type="paragraph" w:styleId="Header">
    <w:name w:val="header"/>
    <w:basedOn w:val="Normal"/>
    <w:link w:val="HeaderChar"/>
    <w:uiPriority w:val="99"/>
    <w:unhideWhenUsed/>
    <w:rsid w:val="00331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5AF"/>
  </w:style>
  <w:style w:type="paragraph" w:styleId="Footer">
    <w:name w:val="footer"/>
    <w:basedOn w:val="Normal"/>
    <w:link w:val="FooterChar"/>
    <w:uiPriority w:val="99"/>
    <w:unhideWhenUsed/>
    <w:rsid w:val="00331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5AF"/>
  </w:style>
  <w:style w:type="character" w:styleId="FollowedHyperlink">
    <w:name w:val="FollowedHyperlink"/>
    <w:basedOn w:val="DefaultParagraphFont"/>
    <w:uiPriority w:val="99"/>
    <w:semiHidden/>
    <w:unhideWhenUsed/>
    <w:rsid w:val="005D639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91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64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hangelabsolutions.us2.list-manage.com/track/click?u=48ea282fe4cb6542abdb215dc&amp;id=4636115190&amp;e=78632d0eb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ssets.swoogo.com/uploads/3376927-65804823a2af0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rsa.gov/sites/default/files/hrsa/advisory-committees/community-based-linkages/reports/acicbl-22nd-report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aei.org/research-products/report/preparing-young-people-for-careers-through-exposure-exploration-and-experience-a-framework-for-career-educa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ber.org/system/files/working_papers/w32028/w3202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c01d84-181e-48b7-bebf-2f1f1a7f0c1b">
      <Terms xmlns="http://schemas.microsoft.com/office/infopath/2007/PartnerControls"/>
    </lcf76f155ced4ddcb4097134ff3c332f>
    <TaxCatchAll xmlns="8be56858-bf0c-43d6-954d-be7222281d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69CACC82E44A8A821580086236FE" ma:contentTypeVersion="18" ma:contentTypeDescription="Create a new document." ma:contentTypeScope="" ma:versionID="51a06b81187c710506966f2945341359">
  <xsd:schema xmlns:xsd="http://www.w3.org/2001/XMLSchema" xmlns:xs="http://www.w3.org/2001/XMLSchema" xmlns:p="http://schemas.microsoft.com/office/2006/metadata/properties" xmlns:ns2="c2c01d84-181e-48b7-bebf-2f1f1a7f0c1b" xmlns:ns3="5329e5e2-ac3b-4b18-824f-1fe6a7f7198b" xmlns:ns4="8be56858-bf0c-43d6-954d-be7222281d29" targetNamespace="http://schemas.microsoft.com/office/2006/metadata/properties" ma:root="true" ma:fieldsID="fbde782c09584a128e3f4c94475f1eee" ns2:_="" ns3:_="" ns4:_="">
    <xsd:import namespace="c2c01d84-181e-48b7-bebf-2f1f1a7f0c1b"/>
    <xsd:import namespace="5329e5e2-ac3b-4b18-824f-1fe6a7f7198b"/>
    <xsd:import namespace="8be56858-bf0c-43d6-954d-be7222281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01d84-181e-48b7-bebf-2f1f1a7f0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7ed257-b896-4b55-84f7-2c4d79b9c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e5e2-ac3b-4b18-824f-1fe6a7f719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56858-bf0c-43d6-954d-be7222281d2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17e36f9-ccfe-46dc-bb1e-5688cb75dfec}" ma:internalName="TaxCatchAll" ma:showField="CatchAllData" ma:web="5329e5e2-ac3b-4b18-824f-1fe6a7f71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C0E2D6-7F0F-4B71-85A3-597EA86CF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59ECA-3ABD-4801-AA82-109C0641B0A7}">
  <ds:schemaRefs>
    <ds:schemaRef ds:uri="5329e5e2-ac3b-4b18-824f-1fe6a7f7198b"/>
    <ds:schemaRef ds:uri="8be56858-bf0c-43d6-954d-be7222281d29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2c01d84-181e-48b7-bebf-2f1f1a7f0c1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25DA48D-64C5-4A7C-9FD9-B3D391032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01d84-181e-48b7-bebf-2f1f1a7f0c1b"/>
    <ds:schemaRef ds:uri="5329e5e2-ac3b-4b18-824f-1fe6a7f7198b"/>
    <ds:schemaRef ds:uri="8be56858-bf0c-43d6-954d-be7222281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Pickle, Sarah (picklesr)</dc:creator>
  <cp:keywords/>
  <dc:description/>
  <cp:lastModifiedBy>O'Shaughnessy, Taylor (oshaugbt)</cp:lastModifiedBy>
  <cp:revision>2</cp:revision>
  <dcterms:created xsi:type="dcterms:W3CDTF">2024-03-05T15:13:00Z</dcterms:created>
  <dcterms:modified xsi:type="dcterms:W3CDTF">2024-03-05T15:13:00Z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0x010100935F69CACC82E44A8A821580086236FE</vt:lpwstr>
  </property>
</Properties>
</file>